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E3" w:rsidRPr="00B05BE3" w:rsidRDefault="00B05BE3" w:rsidP="00B05BE3">
      <w:pPr>
        <w:pBdr>
          <w:top w:val="single" w:sz="4" w:space="1" w:color="auto"/>
          <w:left w:val="single" w:sz="4" w:space="4" w:color="auto"/>
          <w:bottom w:val="single" w:sz="4" w:space="1" w:color="auto"/>
          <w:right w:val="single" w:sz="4" w:space="4" w:color="auto"/>
        </w:pBdr>
        <w:spacing w:before="120" w:line="276" w:lineRule="auto"/>
        <w:ind w:right="36"/>
        <w:jc w:val="center"/>
        <w:rPr>
          <w:rFonts w:ascii="Arial" w:hAnsi="Arial" w:cs="Arial"/>
          <w:b/>
          <w:lang w:eastAsia="fr-FR"/>
        </w:rPr>
      </w:pPr>
      <w:r w:rsidRPr="00B05BE3">
        <w:rPr>
          <w:rFonts w:ascii="Arial" w:hAnsi="Arial" w:cs="Arial"/>
          <w:b/>
          <w:lang w:eastAsia="fr-FR"/>
        </w:rPr>
        <w:t>Note d’information Webinaire IRVE</w:t>
      </w:r>
    </w:p>
    <w:p w:rsidR="00B05BE3" w:rsidRDefault="00B05BE3" w:rsidP="00B05BE3">
      <w:pPr>
        <w:spacing w:before="120" w:line="276" w:lineRule="auto"/>
        <w:ind w:right="36"/>
        <w:jc w:val="both"/>
        <w:rPr>
          <w:rFonts w:ascii="Arial" w:hAnsi="Arial" w:cs="Arial"/>
          <w:lang w:eastAsia="fr-FR"/>
        </w:rPr>
      </w:pPr>
    </w:p>
    <w:p w:rsidR="00B05BE3" w:rsidRDefault="00B05BE3" w:rsidP="00B05BE3">
      <w:pPr>
        <w:spacing w:before="120" w:line="276" w:lineRule="auto"/>
        <w:ind w:right="36"/>
        <w:jc w:val="both"/>
        <w:rPr>
          <w:rFonts w:ascii="Arial" w:hAnsi="Arial" w:cs="Arial"/>
        </w:rPr>
      </w:pPr>
      <w:r>
        <w:rPr>
          <w:rFonts w:ascii="Arial" w:hAnsi="Arial" w:cs="Arial"/>
          <w:lang w:eastAsia="fr-FR"/>
        </w:rPr>
        <w:t xml:space="preserve">La période actuelle est charnière pour le développement de la mobilité électrique. Le marché se développe, le nombre de véhicules et les usages évoluent rapidement, de nouvelles obligations légales apparaissent et les initiatives privées se multiplient. </w:t>
      </w:r>
    </w:p>
    <w:p w:rsidR="00B05BE3" w:rsidRDefault="00B05BE3" w:rsidP="00B05BE3">
      <w:pPr>
        <w:spacing w:before="120" w:line="276" w:lineRule="auto"/>
        <w:ind w:right="36"/>
        <w:jc w:val="both"/>
        <w:rPr>
          <w:rFonts w:ascii="Arial" w:hAnsi="Arial" w:cs="Arial"/>
        </w:rPr>
      </w:pPr>
      <w:r>
        <w:rPr>
          <w:rFonts w:ascii="Arial" w:hAnsi="Arial" w:cs="Arial"/>
          <w:lang w:eastAsia="fr-FR"/>
        </w:rPr>
        <w:t>En Savoie, le SDES a participé au déploiement de 46 Infrastructure de Recharge de Véhicule Électrique (IRVE). D’autres infrastructures publiques ou privées ouvertes au public ont été mises en place, notamment sur les parkings des commerces et sur le réseau autoroutier.</w:t>
      </w:r>
    </w:p>
    <w:p w:rsidR="00B05BE3" w:rsidRDefault="00B05BE3" w:rsidP="00B05BE3">
      <w:pPr>
        <w:spacing w:before="120" w:line="276" w:lineRule="auto"/>
        <w:ind w:right="36"/>
        <w:jc w:val="both"/>
        <w:rPr>
          <w:rFonts w:ascii="Arial" w:hAnsi="Arial" w:cs="Arial"/>
        </w:rPr>
      </w:pPr>
      <w:r>
        <w:rPr>
          <w:rFonts w:ascii="Arial" w:hAnsi="Arial" w:cs="Arial"/>
          <w:color w:val="0000FF"/>
          <w:lang w:eastAsia="fr-FR"/>
        </w:rPr>
        <w:t xml:space="preserve">Afin d’assurer une cohérence dans le développement des bornes de recharge ouvertes au public, le SDES entreprend l’élaboration d’un </w:t>
      </w:r>
      <w:r>
        <w:rPr>
          <w:rFonts w:ascii="Arial" w:hAnsi="Arial" w:cs="Arial"/>
          <w:b/>
          <w:bCs/>
          <w:color w:val="0000FF"/>
          <w:sz w:val="28"/>
          <w:szCs w:val="28"/>
          <w:lang w:eastAsia="fr-FR"/>
        </w:rPr>
        <w:t>Schéma Directeur de développement des Infrastructures de Recharge pour Véhicules Electriques</w:t>
      </w:r>
      <w:r>
        <w:rPr>
          <w:rFonts w:ascii="Arial" w:hAnsi="Arial" w:cs="Arial"/>
          <w:color w:val="0000FF"/>
          <w:sz w:val="28"/>
          <w:szCs w:val="28"/>
          <w:lang w:eastAsia="fr-FR"/>
        </w:rPr>
        <w:t xml:space="preserve"> (</w:t>
      </w:r>
      <w:r>
        <w:rPr>
          <w:rFonts w:ascii="Arial" w:hAnsi="Arial" w:cs="Arial"/>
          <w:b/>
          <w:bCs/>
          <w:color w:val="0000FF"/>
          <w:sz w:val="28"/>
          <w:szCs w:val="28"/>
          <w:lang w:eastAsia="fr-FR"/>
        </w:rPr>
        <w:t>SDIRVE</w:t>
      </w:r>
      <w:r>
        <w:rPr>
          <w:rFonts w:ascii="Arial" w:hAnsi="Arial" w:cs="Arial"/>
          <w:color w:val="0000FF"/>
          <w:sz w:val="28"/>
          <w:szCs w:val="28"/>
          <w:lang w:eastAsia="fr-FR"/>
        </w:rPr>
        <w:t>)</w:t>
      </w:r>
      <w:r>
        <w:rPr>
          <w:rFonts w:ascii="Arial" w:hAnsi="Arial" w:cs="Arial"/>
          <w:lang w:eastAsia="fr-FR"/>
        </w:rPr>
        <w:t xml:space="preserve"> tel que rendu possible par la loi d’orientation des mobilités (n° 2019-1428 du 24 décembre 2019) dans son article 68. Cette démarche, confortée par des ambitions similaires, est faite en lien avec 12 autres syndicats d’énergie des régions AURA et PACA au travers d’un groupement de commandes publiques de réalisation des SDIRVE. Le groupement d’entreprises </w:t>
      </w:r>
      <w:proofErr w:type="spellStart"/>
      <w:r>
        <w:rPr>
          <w:rFonts w:ascii="Arial" w:hAnsi="Arial" w:cs="Arial"/>
          <w:lang w:eastAsia="fr-FR"/>
        </w:rPr>
        <w:t>Element</w:t>
      </w:r>
      <w:proofErr w:type="spellEnd"/>
      <w:r>
        <w:rPr>
          <w:rFonts w:ascii="Arial" w:hAnsi="Arial" w:cs="Arial"/>
          <w:lang w:eastAsia="fr-FR"/>
        </w:rPr>
        <w:t xml:space="preserve"> Energy - SYSTRA a été retenu pour cette mission.</w:t>
      </w:r>
    </w:p>
    <w:p w:rsidR="00B05BE3" w:rsidRDefault="00B05BE3" w:rsidP="00B05BE3">
      <w:pPr>
        <w:spacing w:before="120" w:line="276" w:lineRule="auto"/>
        <w:ind w:right="36"/>
        <w:jc w:val="both"/>
        <w:rPr>
          <w:rFonts w:ascii="Arial" w:hAnsi="Arial" w:cs="Arial"/>
        </w:rPr>
      </w:pPr>
      <w:r>
        <w:rPr>
          <w:rFonts w:ascii="Arial" w:hAnsi="Arial" w:cs="Arial"/>
          <w:lang w:eastAsia="fr-FR"/>
        </w:rPr>
        <w:t>Le SDIRVE définira les priorités d’action pour aboutir à une offre de recharge coordonnée entre les différents maîtres d'ouvrage publics et privés de manière à assurer une couverture équilibrée du territoire, cohérente avec les politiques locales et adaptée aux besoins et aux spécificités du territoire.</w:t>
      </w:r>
    </w:p>
    <w:p w:rsidR="00B05BE3" w:rsidRDefault="00B05BE3" w:rsidP="00B05BE3">
      <w:pPr>
        <w:spacing w:before="120" w:line="276" w:lineRule="auto"/>
        <w:ind w:right="36"/>
        <w:jc w:val="both"/>
        <w:rPr>
          <w:rFonts w:ascii="Arial" w:hAnsi="Arial" w:cs="Arial"/>
        </w:rPr>
      </w:pPr>
      <w:r>
        <w:rPr>
          <w:rFonts w:ascii="Arial" w:hAnsi="Arial" w:cs="Arial"/>
          <w:lang w:eastAsia="fr-FR"/>
        </w:rPr>
        <w:t xml:space="preserve">Aussi, la consultation des acteurs publics du département (collectivités, institutions, distributeurs d’énergie, etc.) est fondamentale pour mener à bien cet exercice. Je vous convie donc, par la présente, à un webinaire introductif, animé par le groupement </w:t>
      </w:r>
      <w:proofErr w:type="spellStart"/>
      <w:r>
        <w:rPr>
          <w:rFonts w:ascii="Arial" w:hAnsi="Arial" w:cs="Arial"/>
          <w:lang w:eastAsia="fr-FR"/>
        </w:rPr>
        <w:t>Element</w:t>
      </w:r>
      <w:proofErr w:type="spellEnd"/>
      <w:r>
        <w:rPr>
          <w:rFonts w:ascii="Arial" w:hAnsi="Arial" w:cs="Arial"/>
          <w:lang w:eastAsia="fr-FR"/>
        </w:rPr>
        <w:t xml:space="preserve"> Energy - SYSTRA.</w:t>
      </w:r>
    </w:p>
    <w:p w:rsidR="00B05BE3" w:rsidRDefault="00B05BE3" w:rsidP="00B05BE3">
      <w:pPr>
        <w:spacing w:before="120" w:line="276" w:lineRule="auto"/>
        <w:ind w:right="36"/>
        <w:rPr>
          <w:rFonts w:ascii="Arial" w:hAnsi="Arial" w:cs="Arial"/>
          <w:b/>
          <w:bCs/>
        </w:rPr>
      </w:pPr>
      <w:r>
        <w:rPr>
          <w:rFonts w:ascii="Arial" w:hAnsi="Arial" w:cs="Arial"/>
          <w:b/>
          <w:bCs/>
          <w:lang w:eastAsia="fr-FR"/>
        </w:rPr>
        <w:t xml:space="preserve">L'objectif de ce webinaire est de : </w:t>
      </w:r>
    </w:p>
    <w:p w:rsidR="00B05BE3" w:rsidRDefault="00B05BE3" w:rsidP="00B05BE3">
      <w:pPr>
        <w:spacing w:before="120" w:line="276" w:lineRule="auto"/>
        <w:ind w:left="57"/>
        <w:rPr>
          <w:rFonts w:ascii="Arial" w:hAnsi="Arial" w:cs="Arial"/>
          <w:b/>
          <w:bCs/>
        </w:rPr>
      </w:pPr>
      <w:r>
        <w:rPr>
          <w:rFonts w:ascii="Arial" w:hAnsi="Arial" w:cs="Arial"/>
          <w:b/>
          <w:bCs/>
          <w:lang w:eastAsia="fr-FR"/>
        </w:rPr>
        <w:t>•          vous rappeler les enjeux de la mobilité électrique et les obligations règlementaires ;</w:t>
      </w:r>
    </w:p>
    <w:p w:rsidR="00B05BE3" w:rsidRDefault="00B05BE3" w:rsidP="00B05BE3">
      <w:pPr>
        <w:spacing w:before="120" w:line="276" w:lineRule="auto"/>
        <w:ind w:left="57"/>
        <w:rPr>
          <w:rFonts w:ascii="Arial" w:hAnsi="Arial" w:cs="Arial"/>
          <w:b/>
          <w:bCs/>
        </w:rPr>
      </w:pPr>
      <w:r>
        <w:rPr>
          <w:rFonts w:ascii="Arial" w:hAnsi="Arial" w:cs="Arial"/>
          <w:b/>
          <w:bCs/>
          <w:lang w:eastAsia="fr-FR"/>
        </w:rPr>
        <w:t xml:space="preserve">•          vous présenter les grandes étapes d’élaboration du SDIRVE ; </w:t>
      </w:r>
    </w:p>
    <w:p w:rsidR="00B05BE3" w:rsidRDefault="00B05BE3" w:rsidP="00B05BE3">
      <w:pPr>
        <w:spacing w:before="120" w:line="276" w:lineRule="auto"/>
        <w:ind w:left="57"/>
        <w:rPr>
          <w:rFonts w:ascii="Arial" w:hAnsi="Arial" w:cs="Arial"/>
          <w:b/>
          <w:bCs/>
        </w:rPr>
      </w:pPr>
      <w:r>
        <w:rPr>
          <w:rFonts w:ascii="Arial" w:hAnsi="Arial" w:cs="Arial"/>
          <w:b/>
          <w:bCs/>
          <w:lang w:eastAsia="fr-FR"/>
        </w:rPr>
        <w:t xml:space="preserve">•          vous présenter la méthode utilisée à la suite de ce webinaire pour prendre en compte votre connaissance des enjeux, besoins et attentes au niveau local et alimenter le SDIRVE. </w:t>
      </w:r>
    </w:p>
    <w:p w:rsidR="00B05BE3" w:rsidRDefault="00B05BE3" w:rsidP="00B05BE3">
      <w:pPr>
        <w:spacing w:before="120" w:line="276" w:lineRule="auto"/>
        <w:ind w:right="36"/>
        <w:rPr>
          <w:rFonts w:ascii="Arial" w:hAnsi="Arial" w:cs="Arial"/>
        </w:rPr>
      </w:pPr>
      <w:r>
        <w:rPr>
          <w:rFonts w:ascii="Arial" w:hAnsi="Arial" w:cs="Arial"/>
          <w:lang w:eastAsia="fr-FR"/>
        </w:rPr>
        <w:t xml:space="preserve">Vous serez ainsi sollicités à l'issue de ce webinaire pour apporter vos contributions, la connaissance de votre territoire, notamment en partageant les points d'intérêts stratégiques identifiés au niveau local pour la recharge électrique ouverte au public.  </w:t>
      </w:r>
    </w:p>
    <w:p w:rsidR="00B05BE3" w:rsidRDefault="00B05BE3" w:rsidP="00B05BE3">
      <w:pPr>
        <w:spacing w:before="120" w:line="276" w:lineRule="auto"/>
        <w:ind w:right="36"/>
        <w:rPr>
          <w:rFonts w:ascii="Arial" w:hAnsi="Arial" w:cs="Arial"/>
        </w:rPr>
      </w:pPr>
      <w:r>
        <w:rPr>
          <w:rFonts w:ascii="Arial" w:hAnsi="Arial" w:cs="Arial"/>
          <w:lang w:eastAsia="fr-FR"/>
        </w:rPr>
        <w:t xml:space="preserve">Ce webinaire aura lieu le </w:t>
      </w:r>
      <w:r>
        <w:rPr>
          <w:rFonts w:ascii="Arial" w:hAnsi="Arial" w:cs="Arial"/>
          <w:b/>
          <w:bCs/>
          <w:color w:val="0000FF"/>
          <w:sz w:val="28"/>
          <w:szCs w:val="28"/>
          <w:lang w:eastAsia="fr-FR"/>
        </w:rPr>
        <w:t>mercredi 4 mai 2022 de 10h00 à 11h30 en visioconférence</w:t>
      </w:r>
      <w:r>
        <w:rPr>
          <w:rFonts w:ascii="Arial" w:hAnsi="Arial" w:cs="Arial"/>
          <w:lang w:eastAsia="fr-FR"/>
        </w:rPr>
        <w:t xml:space="preserve">, et les inscriptions sont d’ores-et-déjà ouvertes au lien suivant : </w:t>
      </w:r>
    </w:p>
    <w:p w:rsidR="00B05BE3" w:rsidRDefault="00B05BE3" w:rsidP="00B05BE3">
      <w:pPr>
        <w:rPr>
          <w:sz w:val="24"/>
          <w:szCs w:val="24"/>
        </w:rPr>
      </w:pPr>
      <w:hyperlink r:id="rId4" w:history="1">
        <w:r>
          <w:rPr>
            <w:rStyle w:val="Lienhypertexte"/>
            <w:sz w:val="24"/>
            <w:szCs w:val="24"/>
          </w:rPr>
          <w:t>https://teams.microsoft.com/registration/02v-8kqcW0iuaeGIIKiBMA,eHnnIi96ZkKwRe9eSSCm8w,ZsZF0GaFuku2cNTnUxaDCg,hlki92nDzkSCsH6fJBBJdA,ZkvKEP08hUqhpAAE</w:t>
        </w:r>
        <w:r>
          <w:rPr>
            <w:rStyle w:val="Lienhypertexte"/>
            <w:sz w:val="24"/>
            <w:szCs w:val="24"/>
          </w:rPr>
          <w:t>F</w:t>
        </w:r>
        <w:r>
          <w:rPr>
            <w:rStyle w:val="Lienhypertexte"/>
            <w:sz w:val="24"/>
            <w:szCs w:val="24"/>
          </w:rPr>
          <w:t>SKNMQ,zfQviVP4eUqxzSMGS2g-lA?mode=read&amp;tenantId=f2fe6bd3-9c4a-485b-ae69-e18820a88130</w:t>
        </w:r>
      </w:hyperlink>
    </w:p>
    <w:p w:rsidR="00B05BE3" w:rsidRDefault="00B05BE3" w:rsidP="00150CF3">
      <w:pPr>
        <w:spacing w:before="120" w:line="276" w:lineRule="auto"/>
        <w:ind w:right="36"/>
        <w:jc w:val="both"/>
        <w:rPr>
          <w:rFonts w:ascii="Arial" w:hAnsi="Arial" w:cs="Arial"/>
          <w:lang w:eastAsia="fr-FR"/>
        </w:rPr>
      </w:pPr>
      <w:bookmarkStart w:id="0" w:name="_GoBack"/>
      <w:r>
        <w:rPr>
          <w:rFonts w:ascii="Arial" w:hAnsi="Arial" w:cs="Arial"/>
          <w:lang w:eastAsia="fr-FR"/>
        </w:rPr>
        <w:lastRenderedPageBreak/>
        <w:t xml:space="preserve">Les élus et services de votre structure sont conviés et nous comptons fortement sur votre présence pour cette étape clé du schéma directeur. </w:t>
      </w:r>
    </w:p>
    <w:p w:rsidR="00B05BE3" w:rsidRDefault="00B05BE3" w:rsidP="00150CF3">
      <w:pPr>
        <w:spacing w:before="120" w:line="276" w:lineRule="auto"/>
        <w:ind w:right="36"/>
        <w:jc w:val="both"/>
        <w:rPr>
          <w:rFonts w:ascii="Arial" w:hAnsi="Arial" w:cs="Arial"/>
          <w:lang w:eastAsia="fr-FR"/>
        </w:rPr>
      </w:pPr>
      <w:r>
        <w:rPr>
          <w:rFonts w:ascii="Arial" w:hAnsi="Arial" w:cs="Arial"/>
          <w:lang w:eastAsia="fr-FR"/>
        </w:rPr>
        <w:t>Dans le cas où vous ne pourriez être présent, un enregistrement de la séance sera partagé à l'ensemble des inscrits.</w:t>
      </w:r>
    </w:p>
    <w:p w:rsidR="00B05BE3" w:rsidRDefault="00B05BE3" w:rsidP="00150CF3">
      <w:pPr>
        <w:spacing w:before="120" w:line="276" w:lineRule="auto"/>
        <w:ind w:right="36"/>
        <w:jc w:val="both"/>
        <w:rPr>
          <w:rFonts w:ascii="Arial" w:hAnsi="Arial" w:cs="Arial"/>
        </w:rPr>
      </w:pPr>
      <w:r>
        <w:rPr>
          <w:rFonts w:ascii="Arial" w:hAnsi="Arial" w:cs="Arial"/>
          <w:lang w:eastAsia="fr-FR"/>
        </w:rPr>
        <w:t>Le SDES se tient à disposition pour toute information complémentaire.</w:t>
      </w:r>
    </w:p>
    <w:p w:rsidR="00B05BE3" w:rsidRDefault="00B05BE3" w:rsidP="00150CF3">
      <w:pPr>
        <w:spacing w:before="120" w:line="276" w:lineRule="auto"/>
        <w:ind w:right="36"/>
        <w:jc w:val="both"/>
        <w:rPr>
          <w:rFonts w:ascii="Arial" w:hAnsi="Arial" w:cs="Arial"/>
          <w:lang w:eastAsia="fr-FR"/>
        </w:rPr>
      </w:pPr>
      <w:r>
        <w:rPr>
          <w:rFonts w:ascii="Arial" w:hAnsi="Arial" w:cs="Arial"/>
          <w:lang w:eastAsia="fr-FR"/>
        </w:rPr>
        <w:t>Vous en souhaitant bonne réception,</w:t>
      </w:r>
    </w:p>
    <w:bookmarkEnd w:id="0"/>
    <w:p w:rsidR="00EB444F" w:rsidRDefault="00EB444F" w:rsidP="00150CF3">
      <w:pPr>
        <w:jc w:val="both"/>
      </w:pPr>
    </w:p>
    <w:sectPr w:rsidR="00EB4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3"/>
    <w:rsid w:val="00150CF3"/>
    <w:rsid w:val="007F3E9B"/>
    <w:rsid w:val="00B05BE3"/>
    <w:rsid w:val="00B6526A"/>
    <w:rsid w:val="00C30438"/>
    <w:rsid w:val="00EB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9A6D"/>
  <w15:chartTrackingRefBased/>
  <w15:docId w15:val="{B45FDADF-5E57-45A6-894B-0EC5642A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BE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5BE3"/>
    <w:rPr>
      <w:color w:val="0563C1"/>
      <w:u w:val="single"/>
    </w:rPr>
  </w:style>
  <w:style w:type="character" w:styleId="Lienhypertextesuivivisit">
    <w:name w:val="FollowedHyperlink"/>
    <w:basedOn w:val="Policepardfaut"/>
    <w:uiPriority w:val="99"/>
    <w:semiHidden/>
    <w:unhideWhenUsed/>
    <w:rsid w:val="00B05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registration/02v-8kqcW0iuaeGIIKiBMA,eHnnIi96ZkKwRe9eSSCm8w,ZsZF0GaFuku2cNTnUxaDCg,hlki92nDzkSCsH6fJBBJdA,ZkvKEP08hUqhpAAEFSKNMQ,zfQviVP4eUqxzSMGS2g-lA?mode=read&amp;tenantId=f2fe6bd3-9c4a-485b-ae69-e18820a88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Gersende CARRET</dc:creator>
  <cp:keywords/>
  <dc:description/>
  <cp:lastModifiedBy>Gersende CARRET</cp:lastModifiedBy>
  <cp:revision>2</cp:revision>
  <dcterms:created xsi:type="dcterms:W3CDTF">2022-04-19T14:05:00Z</dcterms:created>
  <dcterms:modified xsi:type="dcterms:W3CDTF">2022-04-19T14:07:00Z</dcterms:modified>
</cp:coreProperties>
</file>