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0000FF"/>
        <w:tblLook w:val="01E0" w:firstRow="1" w:lastRow="1" w:firstColumn="1" w:lastColumn="1" w:noHBand="0" w:noVBand="0"/>
      </w:tblPr>
      <w:tblGrid>
        <w:gridCol w:w="9592"/>
      </w:tblGrid>
      <w:tr w:rsidR="009B5249" w:rsidRPr="0095647D" w14:paraId="666745BD" w14:textId="77777777" w:rsidTr="009226F0">
        <w:trPr>
          <w:trHeight w:val="567"/>
          <w:jc w:val="center"/>
        </w:trPr>
        <w:tc>
          <w:tcPr>
            <w:tcW w:w="9692" w:type="dxa"/>
            <w:shd w:val="clear" w:color="auto" w:fill="0000FF"/>
            <w:vAlign w:val="center"/>
          </w:tcPr>
          <w:p w14:paraId="76EAE8AD" w14:textId="795F7570" w:rsidR="002E4B19" w:rsidRPr="00496854" w:rsidRDefault="002E4B19" w:rsidP="00A76DDF">
            <w:pPr>
              <w:jc w:val="center"/>
              <w:rPr>
                <w:rFonts w:ascii="Arial" w:hAnsi="Arial" w:cs="Arial"/>
                <w:b/>
                <w:snapToGrid w:val="0"/>
                <w:color w:val="FFFF00"/>
                <w:sz w:val="32"/>
                <w:szCs w:val="32"/>
              </w:rPr>
            </w:pPr>
            <w:bookmarkStart w:id="0" w:name="_GoBack"/>
            <w:bookmarkEnd w:id="0"/>
            <w:r w:rsidRPr="00496854">
              <w:rPr>
                <w:rFonts w:ascii="Arial" w:hAnsi="Arial" w:cs="Arial"/>
                <w:b/>
                <w:snapToGrid w:val="0"/>
                <w:color w:val="FFFF00"/>
                <w:sz w:val="32"/>
                <w:szCs w:val="32"/>
              </w:rPr>
              <w:t xml:space="preserve">Infrastructures de recharges </w:t>
            </w:r>
          </w:p>
          <w:p w14:paraId="1C18526B" w14:textId="411DA01B" w:rsidR="00496854" w:rsidRDefault="004C0ED6" w:rsidP="00A76DDF">
            <w:pPr>
              <w:jc w:val="center"/>
              <w:rPr>
                <w:rFonts w:ascii="Arial" w:hAnsi="Arial" w:cs="Arial"/>
                <w:b/>
                <w:snapToGrid w:val="0"/>
                <w:color w:val="FFFF00"/>
                <w:sz w:val="32"/>
                <w:szCs w:val="32"/>
              </w:rPr>
            </w:pPr>
            <w:proofErr w:type="gramStart"/>
            <w:r>
              <w:rPr>
                <w:rFonts w:ascii="Arial" w:hAnsi="Arial" w:cs="Arial"/>
                <w:b/>
                <w:snapToGrid w:val="0"/>
                <w:color w:val="FFFF00"/>
                <w:sz w:val="32"/>
                <w:szCs w:val="32"/>
              </w:rPr>
              <w:t>p</w:t>
            </w:r>
            <w:r w:rsidR="002E4B19" w:rsidRPr="00496854">
              <w:rPr>
                <w:rFonts w:ascii="Arial" w:hAnsi="Arial" w:cs="Arial"/>
                <w:b/>
                <w:snapToGrid w:val="0"/>
                <w:color w:val="FFFF00"/>
                <w:sz w:val="32"/>
                <w:szCs w:val="32"/>
              </w:rPr>
              <w:t>our</w:t>
            </w:r>
            <w:proofErr w:type="gramEnd"/>
            <w:r w:rsidR="002E4B19" w:rsidRPr="00496854">
              <w:rPr>
                <w:rFonts w:ascii="Arial" w:hAnsi="Arial" w:cs="Arial"/>
                <w:b/>
                <w:snapToGrid w:val="0"/>
                <w:color w:val="FFFF00"/>
                <w:sz w:val="32"/>
                <w:szCs w:val="32"/>
              </w:rPr>
              <w:t xml:space="preserve"> véhicules électriques et hybrides rechargeables</w:t>
            </w:r>
            <w:r w:rsidR="00496854" w:rsidRPr="00496854">
              <w:rPr>
                <w:rFonts w:ascii="Arial" w:hAnsi="Arial" w:cs="Arial"/>
                <w:b/>
                <w:snapToGrid w:val="0"/>
                <w:color w:val="FFFF00"/>
                <w:sz w:val="32"/>
                <w:szCs w:val="32"/>
              </w:rPr>
              <w:t xml:space="preserve"> </w:t>
            </w:r>
          </w:p>
          <w:p w14:paraId="0B51D152" w14:textId="035D6849" w:rsidR="002E4B19" w:rsidRPr="00496854" w:rsidRDefault="00496854" w:rsidP="00A76DDF">
            <w:pPr>
              <w:jc w:val="center"/>
              <w:rPr>
                <w:rFonts w:ascii="Arial" w:hAnsi="Arial" w:cs="Arial"/>
                <w:b/>
                <w:snapToGrid w:val="0"/>
                <w:color w:val="FFFF00"/>
                <w:sz w:val="32"/>
                <w:szCs w:val="32"/>
              </w:rPr>
            </w:pPr>
            <w:r w:rsidRPr="00496854">
              <w:rPr>
                <w:rFonts w:ascii="Arial" w:hAnsi="Arial" w:cs="Arial"/>
                <w:b/>
                <w:snapToGrid w:val="0"/>
                <w:color w:val="FFFF00"/>
                <w:sz w:val="32"/>
                <w:szCs w:val="32"/>
              </w:rPr>
              <w:t>(</w:t>
            </w:r>
            <w:r>
              <w:rPr>
                <w:rFonts w:ascii="Arial" w:hAnsi="Arial" w:cs="Arial"/>
                <w:b/>
                <w:snapToGrid w:val="0"/>
                <w:color w:val="FFFF00"/>
                <w:sz w:val="32"/>
                <w:szCs w:val="32"/>
              </w:rPr>
              <w:t xml:space="preserve">Bornes </w:t>
            </w:r>
            <w:r w:rsidRPr="00496854">
              <w:rPr>
                <w:rFonts w:ascii="Arial" w:hAnsi="Arial" w:cs="Arial"/>
                <w:b/>
                <w:snapToGrid w:val="0"/>
                <w:color w:val="FFFF00"/>
                <w:sz w:val="32"/>
                <w:szCs w:val="32"/>
              </w:rPr>
              <w:t>IRVE)</w:t>
            </w:r>
          </w:p>
          <w:p w14:paraId="6E0AC3EB" w14:textId="7497C731" w:rsidR="002E4B19" w:rsidRPr="00496854" w:rsidRDefault="002E4B19" w:rsidP="00A76DDF">
            <w:pPr>
              <w:jc w:val="center"/>
              <w:rPr>
                <w:rFonts w:ascii="Arial" w:hAnsi="Arial" w:cs="Arial"/>
                <w:b/>
                <w:snapToGrid w:val="0"/>
                <w:color w:val="FFFF00"/>
                <w:sz w:val="32"/>
                <w:szCs w:val="32"/>
              </w:rPr>
            </w:pPr>
            <w:r w:rsidRPr="00496854">
              <w:rPr>
                <w:rFonts w:ascii="Arial" w:hAnsi="Arial" w:cs="Arial"/>
                <w:b/>
                <w:snapToGrid w:val="0"/>
                <w:color w:val="FFFF00"/>
                <w:sz w:val="32"/>
                <w:szCs w:val="32"/>
              </w:rPr>
              <w:t>-------------------------------</w:t>
            </w:r>
          </w:p>
          <w:p w14:paraId="0FFD764B" w14:textId="10671CE8" w:rsidR="002E4B19" w:rsidRPr="00496854" w:rsidRDefault="002E4B19" w:rsidP="00A76DDF">
            <w:pPr>
              <w:jc w:val="center"/>
              <w:rPr>
                <w:rFonts w:ascii="Arial" w:hAnsi="Arial" w:cs="Arial"/>
                <w:b/>
                <w:snapToGrid w:val="0"/>
                <w:color w:val="FFFF00"/>
                <w:sz w:val="28"/>
                <w:szCs w:val="28"/>
              </w:rPr>
            </w:pPr>
            <w:r w:rsidRPr="00496854">
              <w:rPr>
                <w:rFonts w:ascii="Arial" w:hAnsi="Arial" w:cs="Arial"/>
                <w:b/>
                <w:snapToGrid w:val="0"/>
                <w:color w:val="FFFF00"/>
                <w:sz w:val="28"/>
                <w:szCs w:val="28"/>
              </w:rPr>
              <w:t>Convention d</w:t>
            </w:r>
            <w:r w:rsidR="004C0ED6">
              <w:rPr>
                <w:rFonts w:ascii="Arial" w:hAnsi="Arial" w:cs="Arial"/>
                <w:b/>
                <w:snapToGrid w:val="0"/>
                <w:color w:val="FFFF00"/>
                <w:sz w:val="28"/>
                <w:szCs w:val="28"/>
              </w:rPr>
              <w:t xml:space="preserve">’application du </w:t>
            </w:r>
            <w:r w:rsidRPr="00496854">
              <w:rPr>
                <w:rFonts w:ascii="Arial" w:hAnsi="Arial" w:cs="Arial"/>
                <w:b/>
                <w:snapToGrid w:val="0"/>
                <w:color w:val="FFFF00"/>
                <w:sz w:val="28"/>
                <w:szCs w:val="28"/>
              </w:rPr>
              <w:t>transfert de la compétence</w:t>
            </w:r>
            <w:r w:rsidR="00496854" w:rsidRPr="00496854">
              <w:rPr>
                <w:rFonts w:ascii="Arial" w:hAnsi="Arial" w:cs="Arial"/>
                <w:b/>
                <w:snapToGrid w:val="0"/>
                <w:color w:val="FFFF00"/>
                <w:sz w:val="28"/>
                <w:szCs w:val="28"/>
              </w:rPr>
              <w:t xml:space="preserve"> </w:t>
            </w:r>
          </w:p>
          <w:p w14:paraId="77F750CF" w14:textId="720D48F7" w:rsidR="00496854" w:rsidRDefault="00496854" w:rsidP="00A76DDF">
            <w:pPr>
              <w:jc w:val="center"/>
              <w:rPr>
                <w:rFonts w:ascii="Arial" w:hAnsi="Arial" w:cs="Arial"/>
                <w:b/>
                <w:snapToGrid w:val="0"/>
                <w:color w:val="FFFF00"/>
                <w:sz w:val="28"/>
                <w:szCs w:val="28"/>
              </w:rPr>
            </w:pPr>
            <w:r w:rsidRPr="00496854">
              <w:rPr>
                <w:rFonts w:ascii="Arial" w:hAnsi="Arial" w:cs="Arial"/>
                <w:b/>
                <w:snapToGrid w:val="0"/>
                <w:color w:val="FFFF00"/>
                <w:sz w:val="28"/>
                <w:szCs w:val="28"/>
              </w:rPr>
              <w:t>« </w:t>
            </w:r>
            <w:proofErr w:type="gramStart"/>
            <w:r w:rsidR="00F964AB">
              <w:rPr>
                <w:rFonts w:ascii="Arial" w:hAnsi="Arial" w:cs="Arial"/>
                <w:b/>
                <w:snapToGrid w:val="0"/>
                <w:color w:val="FFFF00"/>
                <w:sz w:val="28"/>
                <w:szCs w:val="28"/>
              </w:rPr>
              <w:t>création</w:t>
            </w:r>
            <w:proofErr w:type="gramEnd"/>
            <w:r w:rsidR="00F964AB">
              <w:rPr>
                <w:rFonts w:ascii="Arial" w:hAnsi="Arial" w:cs="Arial"/>
                <w:b/>
                <w:snapToGrid w:val="0"/>
                <w:color w:val="FFFF00"/>
                <w:sz w:val="28"/>
                <w:szCs w:val="28"/>
              </w:rPr>
              <w:t>, entretien et e</w:t>
            </w:r>
            <w:r w:rsidRPr="00496854">
              <w:rPr>
                <w:rFonts w:ascii="Arial" w:hAnsi="Arial" w:cs="Arial"/>
                <w:b/>
                <w:snapToGrid w:val="0"/>
                <w:color w:val="FFFF00"/>
                <w:sz w:val="28"/>
                <w:szCs w:val="28"/>
              </w:rPr>
              <w:t>xploitation »</w:t>
            </w:r>
          </w:p>
          <w:p w14:paraId="02B52FFC" w14:textId="77777777" w:rsidR="00A76DDF" w:rsidRPr="00A76DDF" w:rsidRDefault="00A76DDF" w:rsidP="00A76DDF">
            <w:pPr>
              <w:jc w:val="center"/>
              <w:rPr>
                <w:rFonts w:ascii="Arial" w:hAnsi="Arial" w:cs="Arial"/>
                <w:b/>
                <w:snapToGrid w:val="0"/>
                <w:color w:val="FFFF00"/>
              </w:rPr>
            </w:pPr>
          </w:p>
          <w:p w14:paraId="47B7849D" w14:textId="660F3FBE" w:rsidR="00F801D3" w:rsidRPr="00A76DDF" w:rsidRDefault="00A76DDF" w:rsidP="00A76DDF">
            <w:pPr>
              <w:jc w:val="center"/>
              <w:rPr>
                <w:rFonts w:ascii="Arial" w:hAnsi="Arial" w:cs="Arial"/>
                <w:b/>
                <w:i/>
                <w:snapToGrid w:val="0"/>
                <w:color w:val="FFFF00"/>
                <w:sz w:val="16"/>
                <w:szCs w:val="16"/>
              </w:rPr>
            </w:pPr>
            <w:r w:rsidRPr="00A76DDF">
              <w:rPr>
                <w:rFonts w:ascii="Arial" w:hAnsi="Arial" w:cs="Arial"/>
                <w:b/>
                <w:i/>
                <w:snapToGrid w:val="0"/>
                <w:color w:val="FFFF00"/>
                <w:sz w:val="16"/>
                <w:szCs w:val="16"/>
              </w:rPr>
              <w:t>Modèle validé au CS n°3-9-2022 du 14/06/2022</w:t>
            </w:r>
          </w:p>
        </w:tc>
      </w:tr>
    </w:tbl>
    <w:p w14:paraId="5B8E8158" w14:textId="77777777" w:rsidR="002E4B19" w:rsidRDefault="002E4B19" w:rsidP="005A2923">
      <w:pPr>
        <w:spacing w:before="60" w:after="60"/>
        <w:jc w:val="both"/>
        <w:rPr>
          <w:rFonts w:ascii="Arial" w:hAnsi="Arial" w:cs="Arial"/>
          <w:b/>
          <w:bCs/>
          <w:snapToGrid w:val="0"/>
          <w:color w:val="0000FF"/>
          <w:u w:val="single"/>
        </w:rPr>
      </w:pPr>
    </w:p>
    <w:p w14:paraId="363002D6" w14:textId="77777777" w:rsidR="00554067" w:rsidRPr="002E4B19" w:rsidRDefault="00B522D4" w:rsidP="005A2923">
      <w:pPr>
        <w:spacing w:before="60" w:after="60"/>
        <w:jc w:val="both"/>
        <w:rPr>
          <w:rFonts w:ascii="Arial" w:hAnsi="Arial" w:cs="Arial"/>
          <w:b/>
          <w:bCs/>
          <w:snapToGrid w:val="0"/>
          <w:color w:val="0000FF"/>
          <w:sz w:val="22"/>
          <w:szCs w:val="22"/>
        </w:rPr>
      </w:pPr>
      <w:r w:rsidRPr="002E4B19">
        <w:rPr>
          <w:rFonts w:ascii="Arial" w:hAnsi="Arial" w:cs="Arial"/>
          <w:b/>
          <w:bCs/>
          <w:snapToGrid w:val="0"/>
          <w:color w:val="0000FF"/>
          <w:sz w:val="22"/>
          <w:szCs w:val="22"/>
        </w:rPr>
        <w:t>Entre les soussignés :</w:t>
      </w:r>
    </w:p>
    <w:p w14:paraId="6AE99B04" w14:textId="5EB4EE1D" w:rsidR="00931005" w:rsidRPr="002E4B19" w:rsidRDefault="004F153D" w:rsidP="00762BAA">
      <w:pPr>
        <w:jc w:val="both"/>
        <w:rPr>
          <w:rFonts w:ascii="Arial" w:hAnsi="Arial" w:cs="Arial"/>
          <w:snapToGrid w:val="0"/>
          <w:sz w:val="22"/>
          <w:szCs w:val="22"/>
        </w:rPr>
      </w:pPr>
      <w:r>
        <w:rPr>
          <w:rFonts w:ascii="Arial" w:hAnsi="Arial" w:cs="Arial"/>
          <w:b/>
          <w:bCs/>
          <w:snapToGrid w:val="0"/>
          <w:sz w:val="22"/>
          <w:szCs w:val="22"/>
        </w:rPr>
        <w:t xml:space="preserve">La commune de </w:t>
      </w:r>
      <w:r w:rsidRPr="004F153D">
        <w:rPr>
          <w:rFonts w:ascii="Arial" w:hAnsi="Arial" w:cs="Arial"/>
          <w:b/>
          <w:bCs/>
          <w:snapToGrid w:val="0"/>
          <w:sz w:val="22"/>
          <w:szCs w:val="22"/>
          <w:highlight w:val="yellow"/>
        </w:rPr>
        <w:t>……………………</w:t>
      </w:r>
      <w:proofErr w:type="gramStart"/>
      <w:r w:rsidRPr="004F153D">
        <w:rPr>
          <w:rFonts w:ascii="Arial" w:hAnsi="Arial" w:cs="Arial"/>
          <w:b/>
          <w:bCs/>
          <w:snapToGrid w:val="0"/>
          <w:sz w:val="22"/>
          <w:szCs w:val="22"/>
          <w:highlight w:val="yellow"/>
        </w:rPr>
        <w:t>…….</w:t>
      </w:r>
      <w:proofErr w:type="gramEnd"/>
      <w:r w:rsidRPr="004F153D">
        <w:rPr>
          <w:rFonts w:ascii="Arial" w:hAnsi="Arial" w:cs="Arial"/>
          <w:b/>
          <w:bCs/>
          <w:snapToGrid w:val="0"/>
          <w:sz w:val="22"/>
          <w:szCs w:val="22"/>
          <w:highlight w:val="yellow"/>
        </w:rPr>
        <w:t>.</w:t>
      </w:r>
      <w:r w:rsidR="002E4B19" w:rsidRPr="004F153D">
        <w:rPr>
          <w:rFonts w:ascii="Arial" w:hAnsi="Arial" w:cs="Arial"/>
          <w:b/>
          <w:bCs/>
          <w:snapToGrid w:val="0"/>
          <w:sz w:val="22"/>
          <w:szCs w:val="22"/>
          <w:highlight w:val="yellow"/>
        </w:rPr>
        <w:t xml:space="preserve">, </w:t>
      </w:r>
      <w:r w:rsidR="00AE1AD9" w:rsidRPr="004F153D">
        <w:rPr>
          <w:rFonts w:ascii="Arial" w:hAnsi="Arial" w:cs="Arial"/>
          <w:snapToGrid w:val="0"/>
          <w:sz w:val="22"/>
          <w:szCs w:val="22"/>
          <w:highlight w:val="yellow"/>
        </w:rPr>
        <w:t>r</w:t>
      </w:r>
      <w:r w:rsidR="00AE1AD9" w:rsidRPr="002E4B19">
        <w:rPr>
          <w:rFonts w:ascii="Arial" w:hAnsi="Arial" w:cs="Arial"/>
          <w:snapToGrid w:val="0"/>
          <w:sz w:val="22"/>
          <w:szCs w:val="22"/>
        </w:rPr>
        <w:t>eprésenté</w:t>
      </w:r>
      <w:r>
        <w:rPr>
          <w:rFonts w:ascii="Arial" w:hAnsi="Arial" w:cs="Arial"/>
          <w:snapToGrid w:val="0"/>
          <w:sz w:val="22"/>
          <w:szCs w:val="22"/>
        </w:rPr>
        <w:t>e</w:t>
      </w:r>
      <w:r w:rsidR="00AE1AD9" w:rsidRPr="002E4B19">
        <w:rPr>
          <w:rFonts w:ascii="Arial" w:hAnsi="Arial" w:cs="Arial"/>
          <w:snapToGrid w:val="0"/>
          <w:sz w:val="22"/>
          <w:szCs w:val="22"/>
        </w:rPr>
        <w:t xml:space="preserve"> par</w:t>
      </w:r>
      <w:r w:rsidR="00931005" w:rsidRPr="002E4B19">
        <w:rPr>
          <w:rFonts w:ascii="Arial" w:hAnsi="Arial" w:cs="Arial"/>
          <w:snapToGrid w:val="0"/>
          <w:sz w:val="22"/>
          <w:szCs w:val="22"/>
        </w:rPr>
        <w:t xml:space="preserve"> </w:t>
      </w:r>
      <w:r w:rsidR="004C0ED6" w:rsidRPr="004C0ED6">
        <w:rPr>
          <w:rFonts w:ascii="Arial" w:hAnsi="Arial" w:cs="Arial"/>
          <w:snapToGrid w:val="0"/>
          <w:sz w:val="22"/>
          <w:szCs w:val="22"/>
          <w:highlight w:val="yellow"/>
        </w:rPr>
        <w:t>(prénom nom)</w:t>
      </w:r>
      <w:r w:rsidRPr="004C0ED6">
        <w:rPr>
          <w:rFonts w:ascii="Arial" w:hAnsi="Arial" w:cs="Arial"/>
          <w:snapToGrid w:val="0"/>
          <w:sz w:val="22"/>
          <w:szCs w:val="22"/>
          <w:highlight w:val="yellow"/>
        </w:rPr>
        <w:t>………………………..,</w:t>
      </w:r>
      <w:r w:rsidR="006022AB" w:rsidRPr="002E4B19">
        <w:rPr>
          <w:rFonts w:ascii="Arial" w:hAnsi="Arial" w:cs="Arial"/>
          <w:snapToGrid w:val="0"/>
          <w:sz w:val="22"/>
          <w:szCs w:val="22"/>
        </w:rPr>
        <w:t xml:space="preserve"> </w:t>
      </w:r>
      <w:r>
        <w:rPr>
          <w:rFonts w:ascii="Arial" w:hAnsi="Arial" w:cs="Arial"/>
          <w:snapToGrid w:val="0"/>
          <w:sz w:val="22"/>
          <w:szCs w:val="22"/>
        </w:rPr>
        <w:t>Maire</w:t>
      </w:r>
      <w:r w:rsidR="00E01D4B" w:rsidRPr="002E4B19">
        <w:rPr>
          <w:rFonts w:ascii="Arial" w:hAnsi="Arial" w:cs="Arial"/>
          <w:snapToGrid w:val="0"/>
          <w:sz w:val="22"/>
          <w:szCs w:val="22"/>
        </w:rPr>
        <w:t xml:space="preserve">, </w:t>
      </w:r>
      <w:r w:rsidR="00931005" w:rsidRPr="002E4B19">
        <w:rPr>
          <w:rFonts w:ascii="Arial" w:hAnsi="Arial" w:cs="Arial"/>
          <w:snapToGrid w:val="0"/>
          <w:sz w:val="22"/>
          <w:szCs w:val="22"/>
        </w:rPr>
        <w:t xml:space="preserve">agissant en </w:t>
      </w:r>
      <w:r w:rsidR="004C0ED6">
        <w:rPr>
          <w:rFonts w:ascii="Arial" w:hAnsi="Arial" w:cs="Arial"/>
          <w:snapToGrid w:val="0"/>
          <w:sz w:val="22"/>
          <w:szCs w:val="22"/>
        </w:rPr>
        <w:t xml:space="preserve">application de la </w:t>
      </w:r>
      <w:r w:rsidR="00931005" w:rsidRPr="002E4B19">
        <w:rPr>
          <w:rFonts w:ascii="Arial" w:hAnsi="Arial" w:cs="Arial"/>
          <w:snapToGrid w:val="0"/>
          <w:sz w:val="22"/>
          <w:szCs w:val="22"/>
        </w:rPr>
        <w:t xml:space="preserve">délibération n° </w:t>
      </w:r>
      <w:r w:rsidR="006022AB" w:rsidRPr="002E4B19">
        <w:rPr>
          <w:rFonts w:ascii="Arial" w:hAnsi="Arial" w:cs="Arial"/>
          <w:snapToGrid w:val="0"/>
          <w:sz w:val="22"/>
          <w:szCs w:val="22"/>
          <w:highlight w:val="yellow"/>
        </w:rPr>
        <w:t>………………</w:t>
      </w:r>
      <w:r w:rsidR="006022AB" w:rsidRPr="002E4B19">
        <w:rPr>
          <w:rFonts w:ascii="Arial" w:hAnsi="Arial" w:cs="Arial"/>
          <w:snapToGrid w:val="0"/>
          <w:sz w:val="22"/>
          <w:szCs w:val="22"/>
        </w:rPr>
        <w:t xml:space="preserve"> du </w:t>
      </w:r>
      <w:r w:rsidR="006022AB" w:rsidRPr="002E4B19">
        <w:rPr>
          <w:rFonts w:ascii="Arial" w:hAnsi="Arial" w:cs="Arial"/>
          <w:snapToGrid w:val="0"/>
          <w:sz w:val="22"/>
          <w:szCs w:val="22"/>
          <w:highlight w:val="yellow"/>
        </w:rPr>
        <w:t>………………</w:t>
      </w:r>
      <w:r w:rsidR="006022AB" w:rsidRPr="002E4B19">
        <w:rPr>
          <w:rFonts w:ascii="Arial" w:hAnsi="Arial" w:cs="Arial"/>
          <w:snapToGrid w:val="0"/>
          <w:sz w:val="22"/>
          <w:szCs w:val="22"/>
        </w:rPr>
        <w:t xml:space="preserve"> </w:t>
      </w:r>
      <w:r w:rsidR="00931005" w:rsidRPr="002E4B19">
        <w:rPr>
          <w:rFonts w:ascii="Arial" w:hAnsi="Arial" w:cs="Arial"/>
          <w:snapToGrid w:val="0"/>
          <w:sz w:val="22"/>
          <w:szCs w:val="22"/>
        </w:rPr>
        <w:t xml:space="preserve">et désignée ci-après par l'appellation </w:t>
      </w:r>
      <w:r w:rsidR="004C0ED6" w:rsidRPr="004C0ED6">
        <w:rPr>
          <w:rFonts w:ascii="Arial" w:hAnsi="Arial" w:cs="Arial"/>
          <w:snapToGrid w:val="0"/>
          <w:color w:val="0000FF"/>
          <w:sz w:val="22"/>
          <w:szCs w:val="22"/>
        </w:rPr>
        <w:t>“l</w:t>
      </w:r>
      <w:r w:rsidRPr="004C0ED6">
        <w:rPr>
          <w:rFonts w:ascii="Arial" w:hAnsi="Arial" w:cs="Arial"/>
          <w:snapToGrid w:val="0"/>
          <w:color w:val="0000FF"/>
          <w:sz w:val="22"/>
          <w:szCs w:val="22"/>
        </w:rPr>
        <w:t>a commune</w:t>
      </w:r>
      <w:r w:rsidR="004C0ED6" w:rsidRPr="004C0ED6">
        <w:rPr>
          <w:rFonts w:ascii="Arial" w:hAnsi="Arial" w:cs="Arial"/>
          <w:snapToGrid w:val="0"/>
          <w:color w:val="0000FF"/>
          <w:sz w:val="22"/>
          <w:szCs w:val="22"/>
        </w:rPr>
        <w:t>“</w:t>
      </w:r>
      <w:r w:rsidR="00931005" w:rsidRPr="004C0ED6">
        <w:rPr>
          <w:rFonts w:ascii="Arial" w:hAnsi="Arial" w:cs="Arial"/>
          <w:snapToGrid w:val="0"/>
          <w:color w:val="0000FF"/>
          <w:sz w:val="22"/>
          <w:szCs w:val="22"/>
        </w:rPr>
        <w:t>,</w:t>
      </w:r>
    </w:p>
    <w:p w14:paraId="1EECC90A" w14:textId="77777777" w:rsidR="00931005" w:rsidRPr="002E4B19" w:rsidRDefault="00F801D3" w:rsidP="00574AF2">
      <w:pPr>
        <w:jc w:val="right"/>
        <w:rPr>
          <w:rFonts w:ascii="Arial" w:hAnsi="Arial" w:cs="Arial"/>
          <w:snapToGrid w:val="0"/>
          <w:sz w:val="22"/>
          <w:szCs w:val="22"/>
        </w:rPr>
      </w:pPr>
      <w:r w:rsidRPr="002E4B19">
        <w:rPr>
          <w:rFonts w:ascii="Arial" w:hAnsi="Arial" w:cs="Arial"/>
          <w:snapToGrid w:val="0"/>
          <w:sz w:val="22"/>
          <w:szCs w:val="22"/>
        </w:rPr>
        <w:t>D</w:t>
      </w:r>
      <w:r w:rsidR="00931005" w:rsidRPr="002E4B19">
        <w:rPr>
          <w:rFonts w:ascii="Arial" w:hAnsi="Arial" w:cs="Arial"/>
          <w:snapToGrid w:val="0"/>
          <w:sz w:val="22"/>
          <w:szCs w:val="22"/>
        </w:rPr>
        <w:t>'une part,</w:t>
      </w:r>
    </w:p>
    <w:p w14:paraId="7CE93D5A" w14:textId="05F0849D" w:rsidR="00931005" w:rsidRPr="002E4B19" w:rsidRDefault="00931005" w:rsidP="00007C60">
      <w:pPr>
        <w:spacing w:before="120"/>
        <w:jc w:val="both"/>
        <w:rPr>
          <w:rFonts w:ascii="Arial" w:hAnsi="Arial" w:cs="Arial"/>
          <w:snapToGrid w:val="0"/>
          <w:sz w:val="22"/>
          <w:szCs w:val="22"/>
        </w:rPr>
      </w:pPr>
      <w:bookmarkStart w:id="1" w:name="_Hlk56158912"/>
      <w:r w:rsidRPr="002E4B19">
        <w:rPr>
          <w:rFonts w:ascii="Arial" w:hAnsi="Arial" w:cs="Arial"/>
          <w:b/>
          <w:bCs/>
          <w:snapToGrid w:val="0"/>
          <w:sz w:val="22"/>
          <w:szCs w:val="22"/>
        </w:rPr>
        <w:t xml:space="preserve">Le </w:t>
      </w:r>
      <w:r w:rsidR="00007C60" w:rsidRPr="002E4B19">
        <w:rPr>
          <w:rFonts w:ascii="Arial" w:hAnsi="Arial" w:cs="Arial"/>
          <w:b/>
          <w:bCs/>
          <w:snapToGrid w:val="0"/>
          <w:sz w:val="22"/>
          <w:szCs w:val="22"/>
        </w:rPr>
        <w:t>SDES</w:t>
      </w:r>
      <w:r w:rsidR="00262756">
        <w:rPr>
          <w:rFonts w:ascii="Arial" w:hAnsi="Arial" w:cs="Arial"/>
          <w:b/>
          <w:bCs/>
          <w:snapToGrid w:val="0"/>
          <w:sz w:val="22"/>
          <w:szCs w:val="22"/>
        </w:rPr>
        <w:t xml:space="preserve">, </w:t>
      </w:r>
      <w:r w:rsidRPr="002E4B19">
        <w:rPr>
          <w:rFonts w:ascii="Arial" w:hAnsi="Arial" w:cs="Arial"/>
          <w:snapToGrid w:val="0"/>
          <w:sz w:val="22"/>
          <w:szCs w:val="22"/>
        </w:rPr>
        <w:t>représenté par son Président</w:t>
      </w:r>
      <w:r w:rsidR="00CB0A9A">
        <w:rPr>
          <w:rFonts w:ascii="Arial" w:hAnsi="Arial" w:cs="Arial"/>
          <w:snapToGrid w:val="0"/>
          <w:sz w:val="22"/>
          <w:szCs w:val="22"/>
        </w:rPr>
        <w:t xml:space="preserve"> Michel DYEN</w:t>
      </w:r>
      <w:r w:rsidRPr="002E4B19">
        <w:rPr>
          <w:rFonts w:ascii="Arial" w:hAnsi="Arial" w:cs="Arial"/>
          <w:snapToGrid w:val="0"/>
          <w:sz w:val="22"/>
          <w:szCs w:val="22"/>
        </w:rPr>
        <w:t xml:space="preserve"> </w:t>
      </w:r>
      <w:r w:rsidR="00007C60" w:rsidRPr="002E4B19">
        <w:rPr>
          <w:rFonts w:ascii="Arial" w:hAnsi="Arial" w:cs="Arial"/>
          <w:snapToGrid w:val="0"/>
          <w:sz w:val="22"/>
          <w:szCs w:val="22"/>
        </w:rPr>
        <w:t>agissant en vertu des pouvoirs qui lui ont été délégués par l</w:t>
      </w:r>
      <w:r w:rsidR="00262756">
        <w:rPr>
          <w:rFonts w:ascii="Arial" w:hAnsi="Arial" w:cs="Arial"/>
          <w:snapToGrid w:val="0"/>
          <w:sz w:val="22"/>
          <w:szCs w:val="22"/>
        </w:rPr>
        <w:t>es</w:t>
      </w:r>
      <w:r w:rsidR="00007C60" w:rsidRPr="002E4B19">
        <w:rPr>
          <w:rFonts w:ascii="Arial" w:hAnsi="Arial" w:cs="Arial"/>
          <w:snapToGrid w:val="0"/>
          <w:sz w:val="22"/>
          <w:szCs w:val="22"/>
        </w:rPr>
        <w:t xml:space="preserve"> délibération</w:t>
      </w:r>
      <w:r w:rsidR="00262756">
        <w:rPr>
          <w:rFonts w:ascii="Arial" w:hAnsi="Arial" w:cs="Arial"/>
          <w:snapToGrid w:val="0"/>
          <w:sz w:val="22"/>
          <w:szCs w:val="22"/>
        </w:rPr>
        <w:t>s</w:t>
      </w:r>
      <w:r w:rsidR="00007C60" w:rsidRPr="002E4B19">
        <w:rPr>
          <w:rFonts w:ascii="Arial" w:hAnsi="Arial" w:cs="Arial"/>
          <w:snapToGrid w:val="0"/>
          <w:sz w:val="22"/>
          <w:szCs w:val="22"/>
        </w:rPr>
        <w:t xml:space="preserve"> </w:t>
      </w:r>
      <w:r w:rsidR="00262756">
        <w:rPr>
          <w:rFonts w:ascii="Arial" w:hAnsi="Arial" w:cs="Arial"/>
          <w:snapToGrid w:val="0"/>
          <w:sz w:val="22"/>
          <w:szCs w:val="22"/>
        </w:rPr>
        <w:t>n° CS 01-08-2020 du 26 février 2020</w:t>
      </w:r>
      <w:r w:rsidR="00EC52D2">
        <w:rPr>
          <w:rFonts w:ascii="Arial" w:hAnsi="Arial" w:cs="Arial"/>
          <w:snapToGrid w:val="0"/>
          <w:sz w:val="22"/>
          <w:szCs w:val="22"/>
        </w:rPr>
        <w:t xml:space="preserve">, </w:t>
      </w:r>
      <w:r w:rsidR="00007C60" w:rsidRPr="002E4B19">
        <w:rPr>
          <w:rFonts w:ascii="Arial" w:hAnsi="Arial" w:cs="Arial"/>
          <w:snapToGrid w:val="0"/>
          <w:sz w:val="22"/>
          <w:szCs w:val="22"/>
        </w:rPr>
        <w:t xml:space="preserve">n° CS </w:t>
      </w:r>
      <w:r w:rsidR="002E4B19">
        <w:rPr>
          <w:rFonts w:ascii="Arial" w:hAnsi="Arial" w:cs="Arial"/>
          <w:snapToGrid w:val="0"/>
          <w:sz w:val="22"/>
          <w:szCs w:val="22"/>
        </w:rPr>
        <w:t>3</w:t>
      </w:r>
      <w:r w:rsidR="00007C60" w:rsidRPr="002E4B19">
        <w:rPr>
          <w:rFonts w:ascii="Arial" w:hAnsi="Arial" w:cs="Arial"/>
          <w:snapToGrid w:val="0"/>
          <w:sz w:val="22"/>
          <w:szCs w:val="22"/>
        </w:rPr>
        <w:t>-</w:t>
      </w:r>
      <w:r w:rsidR="002E4B19">
        <w:rPr>
          <w:rFonts w:ascii="Arial" w:hAnsi="Arial" w:cs="Arial"/>
          <w:snapToGrid w:val="0"/>
          <w:sz w:val="22"/>
          <w:szCs w:val="22"/>
        </w:rPr>
        <w:t>9-2020</w:t>
      </w:r>
      <w:r w:rsidR="00007C60" w:rsidRPr="002E4B19">
        <w:rPr>
          <w:rFonts w:ascii="Arial" w:hAnsi="Arial" w:cs="Arial"/>
          <w:snapToGrid w:val="0"/>
          <w:sz w:val="22"/>
          <w:szCs w:val="22"/>
        </w:rPr>
        <w:t xml:space="preserve"> du 8 </w:t>
      </w:r>
      <w:r w:rsidR="002E4B19">
        <w:rPr>
          <w:rFonts w:ascii="Arial" w:hAnsi="Arial" w:cs="Arial"/>
          <w:snapToGrid w:val="0"/>
          <w:sz w:val="22"/>
          <w:szCs w:val="22"/>
        </w:rPr>
        <w:t>octobre 2020</w:t>
      </w:r>
      <w:r w:rsidR="00007C60" w:rsidRPr="002E4B19">
        <w:rPr>
          <w:rFonts w:ascii="Arial" w:hAnsi="Arial" w:cs="Arial"/>
          <w:snapToGrid w:val="0"/>
          <w:sz w:val="22"/>
          <w:szCs w:val="22"/>
        </w:rPr>
        <w:t xml:space="preserve"> </w:t>
      </w:r>
      <w:r w:rsidR="00EC52D2">
        <w:rPr>
          <w:rFonts w:ascii="Arial" w:hAnsi="Arial" w:cs="Arial"/>
          <w:snapToGrid w:val="0"/>
          <w:sz w:val="22"/>
          <w:szCs w:val="22"/>
        </w:rPr>
        <w:t>et n° CS 3-</w:t>
      </w:r>
      <w:r w:rsidR="00262A23">
        <w:rPr>
          <w:rFonts w:ascii="Arial" w:hAnsi="Arial" w:cs="Arial"/>
          <w:snapToGrid w:val="0"/>
          <w:sz w:val="22"/>
          <w:szCs w:val="22"/>
        </w:rPr>
        <w:t>9</w:t>
      </w:r>
      <w:r w:rsidR="00EC52D2">
        <w:rPr>
          <w:rFonts w:ascii="Arial" w:hAnsi="Arial" w:cs="Arial"/>
          <w:snapToGrid w:val="0"/>
          <w:sz w:val="22"/>
          <w:szCs w:val="22"/>
        </w:rPr>
        <w:t xml:space="preserve">-2022 du 14 juin 2022 </w:t>
      </w:r>
      <w:r w:rsidRPr="002E4B19">
        <w:rPr>
          <w:rFonts w:ascii="Arial" w:hAnsi="Arial" w:cs="Arial"/>
          <w:snapToGrid w:val="0"/>
          <w:sz w:val="22"/>
          <w:szCs w:val="22"/>
        </w:rPr>
        <w:t xml:space="preserve">et désigné ci-après par l'appellation </w:t>
      </w:r>
      <w:r w:rsidRPr="002E4B19">
        <w:rPr>
          <w:rFonts w:ascii="Arial" w:hAnsi="Arial" w:cs="Arial"/>
          <w:i/>
          <w:snapToGrid w:val="0"/>
          <w:sz w:val="22"/>
          <w:szCs w:val="22"/>
        </w:rPr>
        <w:t xml:space="preserve">le </w:t>
      </w:r>
      <w:r w:rsidR="00007C60" w:rsidRPr="002E4B19">
        <w:rPr>
          <w:rFonts w:ascii="Arial" w:hAnsi="Arial" w:cs="Arial"/>
          <w:i/>
          <w:snapToGrid w:val="0"/>
          <w:sz w:val="22"/>
          <w:szCs w:val="22"/>
        </w:rPr>
        <w:t>SDES</w:t>
      </w:r>
      <w:r w:rsidRPr="002E4B19">
        <w:rPr>
          <w:rFonts w:ascii="Arial" w:hAnsi="Arial" w:cs="Arial"/>
          <w:snapToGrid w:val="0"/>
          <w:sz w:val="22"/>
          <w:szCs w:val="22"/>
        </w:rPr>
        <w:t>,</w:t>
      </w:r>
    </w:p>
    <w:bookmarkEnd w:id="1"/>
    <w:p w14:paraId="1AE392CB" w14:textId="77777777" w:rsidR="00983FF7" w:rsidRPr="002E4B19" w:rsidRDefault="00F801D3" w:rsidP="00E57023">
      <w:pPr>
        <w:spacing w:after="120"/>
        <w:jc w:val="right"/>
        <w:rPr>
          <w:rFonts w:ascii="Arial" w:hAnsi="Arial" w:cs="Arial"/>
          <w:snapToGrid w:val="0"/>
          <w:sz w:val="22"/>
          <w:szCs w:val="22"/>
        </w:rPr>
      </w:pPr>
      <w:r w:rsidRPr="002E4B19">
        <w:rPr>
          <w:rFonts w:ascii="Arial" w:hAnsi="Arial" w:cs="Arial"/>
          <w:snapToGrid w:val="0"/>
          <w:sz w:val="22"/>
          <w:szCs w:val="22"/>
        </w:rPr>
        <w:t>D</w:t>
      </w:r>
      <w:r w:rsidR="00931005" w:rsidRPr="002E4B19">
        <w:rPr>
          <w:rFonts w:ascii="Arial" w:hAnsi="Arial" w:cs="Arial"/>
          <w:snapToGrid w:val="0"/>
          <w:sz w:val="22"/>
          <w:szCs w:val="22"/>
        </w:rPr>
        <w:t>'autre part,</w:t>
      </w:r>
    </w:p>
    <w:p w14:paraId="27833B35" w14:textId="02CDD992" w:rsidR="002E03CA" w:rsidRPr="002E4B19" w:rsidRDefault="004F153D" w:rsidP="005A2923">
      <w:pPr>
        <w:spacing w:after="60"/>
        <w:rPr>
          <w:rFonts w:ascii="Arial" w:hAnsi="Arial" w:cs="Arial"/>
          <w:snapToGrid w:val="0"/>
          <w:sz w:val="22"/>
          <w:szCs w:val="22"/>
        </w:rPr>
      </w:pPr>
      <w:r>
        <w:rPr>
          <w:rFonts w:ascii="Arial" w:hAnsi="Arial" w:cs="Arial"/>
          <w:snapToGrid w:val="0"/>
          <w:sz w:val="22"/>
          <w:szCs w:val="22"/>
        </w:rPr>
        <w:t xml:space="preserve">La commune </w:t>
      </w:r>
      <w:r w:rsidR="00E57023" w:rsidRPr="002E4B19">
        <w:rPr>
          <w:rFonts w:ascii="Arial" w:hAnsi="Arial" w:cs="Arial"/>
          <w:snapToGrid w:val="0"/>
          <w:sz w:val="22"/>
          <w:szCs w:val="22"/>
        </w:rPr>
        <w:t xml:space="preserve">et le </w:t>
      </w:r>
      <w:r w:rsidR="00007C60" w:rsidRPr="002E4B19">
        <w:rPr>
          <w:rFonts w:ascii="Arial" w:hAnsi="Arial" w:cs="Arial"/>
          <w:snapToGrid w:val="0"/>
          <w:sz w:val="22"/>
          <w:szCs w:val="22"/>
        </w:rPr>
        <w:t>SDES</w:t>
      </w:r>
      <w:r w:rsidR="00E57023" w:rsidRPr="002E4B19">
        <w:rPr>
          <w:rFonts w:ascii="Arial" w:hAnsi="Arial" w:cs="Arial"/>
          <w:snapToGrid w:val="0"/>
          <w:sz w:val="22"/>
          <w:szCs w:val="22"/>
        </w:rPr>
        <w:t xml:space="preserve"> pouvant communément être désignés </w:t>
      </w:r>
      <w:r w:rsidR="00C97861" w:rsidRPr="002E4B19">
        <w:rPr>
          <w:rFonts w:ascii="Arial" w:hAnsi="Arial" w:cs="Arial"/>
          <w:snapToGrid w:val="0"/>
          <w:sz w:val="22"/>
          <w:szCs w:val="22"/>
        </w:rPr>
        <w:t xml:space="preserve">par l’appellation </w:t>
      </w:r>
      <w:r w:rsidR="00E57023" w:rsidRPr="002E4B19">
        <w:rPr>
          <w:rFonts w:ascii="Arial" w:hAnsi="Arial" w:cs="Arial"/>
          <w:snapToGrid w:val="0"/>
          <w:sz w:val="22"/>
          <w:szCs w:val="22"/>
        </w:rPr>
        <w:t>« </w:t>
      </w:r>
      <w:r w:rsidR="00E57023" w:rsidRPr="002E4B19">
        <w:rPr>
          <w:rFonts w:ascii="Arial" w:hAnsi="Arial" w:cs="Arial"/>
          <w:i/>
          <w:snapToGrid w:val="0"/>
          <w:sz w:val="22"/>
          <w:szCs w:val="22"/>
        </w:rPr>
        <w:t>les parties</w:t>
      </w:r>
      <w:r w:rsidR="00E57023" w:rsidRPr="002E4B19">
        <w:rPr>
          <w:rFonts w:ascii="Arial" w:hAnsi="Arial" w:cs="Arial"/>
          <w:snapToGrid w:val="0"/>
          <w:sz w:val="22"/>
          <w:szCs w:val="22"/>
        </w:rPr>
        <w:t> »,</w:t>
      </w:r>
    </w:p>
    <w:p w14:paraId="51AA3ADF" w14:textId="772EDC6A" w:rsidR="00072C53" w:rsidRPr="00072C53" w:rsidRDefault="009226F0" w:rsidP="00496854">
      <w:pPr>
        <w:pStyle w:val="Paragraphedeliste"/>
        <w:numPr>
          <w:ilvl w:val="0"/>
          <w:numId w:val="15"/>
        </w:numPr>
        <w:autoSpaceDE w:val="0"/>
        <w:autoSpaceDN w:val="0"/>
        <w:adjustRightInd w:val="0"/>
        <w:spacing w:before="60" w:after="60"/>
        <w:ind w:left="284" w:hanging="284"/>
        <w:contextualSpacing w:val="0"/>
        <w:jc w:val="both"/>
        <w:rPr>
          <w:rFonts w:ascii="Arial" w:hAnsi="Arial" w:cs="Arial"/>
          <w:color w:val="000000"/>
          <w:sz w:val="22"/>
          <w:szCs w:val="22"/>
        </w:rPr>
      </w:pPr>
      <w:r w:rsidRPr="00072C53">
        <w:rPr>
          <w:rFonts w:ascii="Arial" w:hAnsi="Arial" w:cs="Arial"/>
          <w:snapToGrid w:val="0"/>
          <w:sz w:val="22"/>
          <w:szCs w:val="22"/>
        </w:rPr>
        <w:t>Considérant</w:t>
      </w:r>
      <w:r w:rsidR="00BF7F75" w:rsidRPr="00072C53">
        <w:rPr>
          <w:rFonts w:ascii="Arial" w:hAnsi="Arial" w:cs="Arial"/>
          <w:snapToGrid w:val="0"/>
          <w:sz w:val="22"/>
          <w:szCs w:val="22"/>
        </w:rPr>
        <w:t xml:space="preserve"> l’ar</w:t>
      </w:r>
      <w:r w:rsidR="00072C53" w:rsidRPr="00072C53">
        <w:rPr>
          <w:rFonts w:ascii="Arial" w:hAnsi="Arial" w:cs="Arial"/>
          <w:snapToGrid w:val="0"/>
          <w:sz w:val="22"/>
          <w:szCs w:val="22"/>
        </w:rPr>
        <w:t>ticle</w:t>
      </w:r>
      <w:r w:rsidR="00072C53" w:rsidRPr="00072C53">
        <w:rPr>
          <w:rFonts w:ascii="Arial" w:hAnsi="Arial" w:cs="Arial"/>
          <w:color w:val="000000"/>
          <w:sz w:val="22"/>
          <w:szCs w:val="22"/>
        </w:rPr>
        <w:t xml:space="preserve"> L. 2224-37 du C</w:t>
      </w:r>
      <w:r w:rsidR="00072C53">
        <w:rPr>
          <w:rFonts w:ascii="Arial" w:hAnsi="Arial" w:cs="Arial"/>
          <w:color w:val="000000"/>
          <w:sz w:val="22"/>
          <w:szCs w:val="22"/>
        </w:rPr>
        <w:t xml:space="preserve">ode </w:t>
      </w:r>
      <w:r w:rsidR="00072C53" w:rsidRPr="00072C53">
        <w:rPr>
          <w:rFonts w:ascii="Arial" w:hAnsi="Arial" w:cs="Arial"/>
          <w:color w:val="000000"/>
          <w:sz w:val="22"/>
          <w:szCs w:val="22"/>
        </w:rPr>
        <w:t>G</w:t>
      </w:r>
      <w:r w:rsidR="00072C53">
        <w:rPr>
          <w:rFonts w:ascii="Arial" w:hAnsi="Arial" w:cs="Arial"/>
          <w:color w:val="000000"/>
          <w:sz w:val="22"/>
          <w:szCs w:val="22"/>
        </w:rPr>
        <w:t xml:space="preserve">énéral des </w:t>
      </w:r>
      <w:r w:rsidR="00072C53" w:rsidRPr="00072C53">
        <w:rPr>
          <w:rFonts w:ascii="Arial" w:hAnsi="Arial" w:cs="Arial"/>
          <w:color w:val="000000"/>
          <w:sz w:val="22"/>
          <w:szCs w:val="22"/>
        </w:rPr>
        <w:t>C</w:t>
      </w:r>
      <w:r w:rsidR="00072C53">
        <w:rPr>
          <w:rFonts w:ascii="Arial" w:hAnsi="Arial" w:cs="Arial"/>
          <w:color w:val="000000"/>
          <w:sz w:val="22"/>
          <w:szCs w:val="22"/>
        </w:rPr>
        <w:t xml:space="preserve">ollectivités </w:t>
      </w:r>
      <w:r w:rsidR="00072C53" w:rsidRPr="00072C53">
        <w:rPr>
          <w:rFonts w:ascii="Arial" w:hAnsi="Arial" w:cs="Arial"/>
          <w:color w:val="000000"/>
          <w:sz w:val="22"/>
          <w:szCs w:val="22"/>
        </w:rPr>
        <w:t>T</w:t>
      </w:r>
      <w:r w:rsidR="00072C53">
        <w:rPr>
          <w:rFonts w:ascii="Arial" w:hAnsi="Arial" w:cs="Arial"/>
          <w:color w:val="000000"/>
          <w:sz w:val="22"/>
          <w:szCs w:val="22"/>
        </w:rPr>
        <w:t>erritoriales (CGCT)</w:t>
      </w:r>
      <w:r w:rsidR="00072C53" w:rsidRPr="00072C53">
        <w:rPr>
          <w:rFonts w:ascii="Arial" w:hAnsi="Arial" w:cs="Arial"/>
          <w:color w:val="000000"/>
          <w:sz w:val="22"/>
          <w:szCs w:val="22"/>
        </w:rPr>
        <w:t xml:space="preserve">, </w:t>
      </w:r>
      <w:r w:rsidR="00072C53">
        <w:rPr>
          <w:rFonts w:ascii="Arial" w:hAnsi="Arial" w:cs="Arial"/>
          <w:color w:val="000000"/>
          <w:sz w:val="22"/>
          <w:szCs w:val="22"/>
        </w:rPr>
        <w:t>relatif à</w:t>
      </w:r>
      <w:r w:rsidR="00072C53" w:rsidRPr="00072C53">
        <w:rPr>
          <w:rFonts w:ascii="Arial" w:hAnsi="Arial" w:cs="Arial"/>
          <w:color w:val="000000"/>
          <w:sz w:val="22"/>
          <w:szCs w:val="22"/>
        </w:rPr>
        <w:t xml:space="preserve"> </w:t>
      </w:r>
      <w:r w:rsidR="00DD63E5">
        <w:rPr>
          <w:rFonts w:ascii="Arial" w:hAnsi="Arial" w:cs="Arial"/>
          <w:color w:val="000000"/>
          <w:sz w:val="22"/>
          <w:szCs w:val="22"/>
        </w:rPr>
        <w:t>« </w:t>
      </w:r>
      <w:r w:rsidR="004F153D">
        <w:rPr>
          <w:rFonts w:ascii="Arial" w:hAnsi="Arial" w:cs="Arial"/>
          <w:i/>
          <w:iCs/>
          <w:color w:val="000000"/>
          <w:sz w:val="22"/>
          <w:szCs w:val="22"/>
        </w:rPr>
        <w:t>l</w:t>
      </w:r>
      <w:r w:rsidR="00072C53" w:rsidRPr="00072C53">
        <w:rPr>
          <w:rFonts w:ascii="Arial" w:hAnsi="Arial" w:cs="Arial"/>
          <w:i/>
          <w:iCs/>
          <w:color w:val="000000"/>
          <w:sz w:val="22"/>
          <w:szCs w:val="22"/>
        </w:rPr>
        <w:t>a mise en place et l’organisation d’un service qui comprend la création, l’entretien et l’exploitation des infrastructures de charge nécessaires à l’usage des véhicules électriques ou hybrides rechargeables. L’exploitation comprend l’achat d’électricité nécessaire à l’alimentation des infrastructures de charge. »</w:t>
      </w:r>
    </w:p>
    <w:p w14:paraId="5177C274" w14:textId="324A0A47" w:rsidR="00BF7F75" w:rsidRPr="00072C53" w:rsidRDefault="009226F0" w:rsidP="00496854">
      <w:pPr>
        <w:numPr>
          <w:ilvl w:val="0"/>
          <w:numId w:val="15"/>
        </w:numPr>
        <w:spacing w:before="60" w:after="60"/>
        <w:ind w:left="284" w:hanging="284"/>
        <w:jc w:val="both"/>
        <w:rPr>
          <w:rFonts w:ascii="Arial" w:hAnsi="Arial" w:cs="Arial"/>
          <w:snapToGrid w:val="0"/>
          <w:sz w:val="22"/>
          <w:szCs w:val="22"/>
        </w:rPr>
      </w:pPr>
      <w:r w:rsidRPr="00072C53">
        <w:rPr>
          <w:rFonts w:ascii="Arial" w:hAnsi="Arial" w:cs="Arial"/>
          <w:snapToGrid w:val="0"/>
          <w:sz w:val="22"/>
          <w:szCs w:val="22"/>
        </w:rPr>
        <w:t>Considérant</w:t>
      </w:r>
      <w:r w:rsidR="00BF7F75" w:rsidRPr="00072C53">
        <w:rPr>
          <w:rFonts w:ascii="Arial" w:hAnsi="Arial" w:cs="Arial"/>
          <w:snapToGrid w:val="0"/>
          <w:sz w:val="22"/>
          <w:szCs w:val="22"/>
        </w:rPr>
        <w:t xml:space="preserve"> l’ar</w:t>
      </w:r>
      <w:r w:rsidR="00072C53" w:rsidRPr="00072C53">
        <w:rPr>
          <w:rFonts w:ascii="Arial" w:hAnsi="Arial" w:cs="Arial"/>
          <w:snapToGrid w:val="0"/>
          <w:sz w:val="22"/>
          <w:szCs w:val="22"/>
        </w:rPr>
        <w:t xml:space="preserve">ticle </w:t>
      </w:r>
      <w:r w:rsidR="00072C53" w:rsidRPr="00072C53">
        <w:rPr>
          <w:rFonts w:ascii="Arial" w:hAnsi="Arial" w:cs="Arial"/>
          <w:i/>
          <w:iCs/>
          <w:snapToGrid w:val="0"/>
          <w:sz w:val="22"/>
          <w:szCs w:val="22"/>
        </w:rPr>
        <w:t>5.2 - Compétences optionnelles</w:t>
      </w:r>
      <w:r w:rsidR="00072C53" w:rsidRPr="00072C53">
        <w:rPr>
          <w:rFonts w:ascii="Arial" w:hAnsi="Arial" w:cs="Arial"/>
          <w:snapToGrid w:val="0"/>
          <w:sz w:val="22"/>
          <w:szCs w:val="22"/>
        </w:rPr>
        <w:t xml:space="preserve"> des statuts du SDES relatif</w:t>
      </w:r>
      <w:r w:rsidR="00BF7F75" w:rsidRPr="00072C53">
        <w:rPr>
          <w:rFonts w:ascii="Arial" w:hAnsi="Arial" w:cs="Arial"/>
          <w:snapToGrid w:val="0"/>
          <w:sz w:val="22"/>
          <w:szCs w:val="22"/>
        </w:rPr>
        <w:t xml:space="preserve"> </w:t>
      </w:r>
      <w:r w:rsidR="00072C53" w:rsidRPr="00072C53">
        <w:rPr>
          <w:rFonts w:ascii="Arial" w:hAnsi="Arial" w:cs="Arial"/>
          <w:snapToGrid w:val="0"/>
          <w:sz w:val="22"/>
          <w:szCs w:val="22"/>
        </w:rPr>
        <w:t xml:space="preserve">à la </w:t>
      </w:r>
      <w:r w:rsidR="00072C53" w:rsidRPr="00072C53">
        <w:rPr>
          <w:rFonts w:ascii="Arial" w:hAnsi="Arial" w:cs="Arial"/>
          <w:bCs/>
          <w:i/>
          <w:iCs/>
          <w:sz w:val="22"/>
          <w:szCs w:val="22"/>
        </w:rPr>
        <w:t>Compétence Infrastructures de Recharge pour Véhicules Electriques (IRVE)</w:t>
      </w:r>
      <w:r w:rsidR="00072C53" w:rsidRPr="00072C53">
        <w:rPr>
          <w:rFonts w:ascii="Arial" w:hAnsi="Arial" w:cs="Arial"/>
          <w:i/>
          <w:iCs/>
          <w:sz w:val="22"/>
          <w:szCs w:val="22"/>
        </w:rPr>
        <w:t xml:space="preserve">, </w:t>
      </w:r>
      <w:r w:rsidR="00072C53" w:rsidRPr="00072C53">
        <w:rPr>
          <w:rFonts w:ascii="Arial" w:hAnsi="Arial" w:cs="Arial"/>
          <w:bCs/>
          <w:i/>
          <w:iCs/>
          <w:sz w:val="22"/>
          <w:szCs w:val="22"/>
        </w:rPr>
        <w:t>en termes de maîtrise d’ouvrage</w:t>
      </w:r>
      <w:r w:rsidR="00072C53" w:rsidRPr="00072C53">
        <w:rPr>
          <w:rFonts w:ascii="Arial" w:hAnsi="Arial" w:cs="Arial"/>
          <w:i/>
          <w:iCs/>
          <w:sz w:val="22"/>
          <w:szCs w:val="22"/>
        </w:rPr>
        <w:t xml:space="preserve"> pour l’investissement, l’exploitation, la maintenance, la supervision, et la gestion technique et financière, conformément aux dispositions prévues à l’article L.2224-37 du CGCT</w:t>
      </w:r>
      <w:r w:rsidR="00EB1130">
        <w:rPr>
          <w:rFonts w:ascii="Arial" w:hAnsi="Arial" w:cs="Arial"/>
          <w:i/>
          <w:iCs/>
          <w:sz w:val="22"/>
          <w:szCs w:val="22"/>
        </w:rPr>
        <w:t xml:space="preserve">, </w:t>
      </w:r>
      <w:r w:rsidR="00EB1130" w:rsidRPr="00EB1130">
        <w:rPr>
          <w:rFonts w:ascii="Arial" w:hAnsi="Arial" w:cs="Arial"/>
          <w:sz w:val="22"/>
          <w:szCs w:val="22"/>
        </w:rPr>
        <w:t>ainsi que l’article 6.2 des mêmes statuts portant sur les modalités de transfert de cette compétence</w:t>
      </w:r>
      <w:r w:rsidR="00A5126F">
        <w:rPr>
          <w:rFonts w:ascii="Arial" w:hAnsi="Arial" w:cs="Arial"/>
          <w:sz w:val="22"/>
          <w:szCs w:val="22"/>
        </w:rPr>
        <w:t xml:space="preserve">, statuts </w:t>
      </w:r>
      <w:r w:rsidR="00A5126F" w:rsidRPr="00072C53">
        <w:rPr>
          <w:rFonts w:ascii="Arial" w:hAnsi="Arial" w:cs="Arial"/>
          <w:snapToGrid w:val="0"/>
          <w:sz w:val="22"/>
          <w:szCs w:val="22"/>
        </w:rPr>
        <w:t>validés par un arrêté préfectoral du 24 février 2020</w:t>
      </w:r>
      <w:r w:rsidR="00111598">
        <w:rPr>
          <w:rFonts w:ascii="Arial" w:hAnsi="Arial" w:cs="Arial"/>
          <w:snapToGrid w:val="0"/>
          <w:sz w:val="22"/>
          <w:szCs w:val="22"/>
        </w:rPr>
        <w:t xml:space="preserve"> </w:t>
      </w:r>
      <w:r w:rsidR="00072C53" w:rsidRPr="00072C53">
        <w:rPr>
          <w:rFonts w:ascii="Arial" w:hAnsi="Arial" w:cs="Arial"/>
          <w:snapToGrid w:val="0"/>
          <w:sz w:val="22"/>
          <w:szCs w:val="22"/>
        </w:rPr>
        <w:t xml:space="preserve">; </w:t>
      </w:r>
    </w:p>
    <w:p w14:paraId="7A6BADBC" w14:textId="3C036268" w:rsidR="00E57023" w:rsidRDefault="00E57023" w:rsidP="00496854">
      <w:pPr>
        <w:numPr>
          <w:ilvl w:val="0"/>
          <w:numId w:val="15"/>
        </w:numPr>
        <w:spacing w:before="60" w:after="60"/>
        <w:ind w:left="284" w:hanging="284"/>
        <w:jc w:val="both"/>
        <w:rPr>
          <w:rFonts w:ascii="Arial" w:hAnsi="Arial" w:cs="Arial"/>
          <w:snapToGrid w:val="0"/>
          <w:sz w:val="22"/>
          <w:szCs w:val="22"/>
        </w:rPr>
      </w:pPr>
      <w:r w:rsidRPr="00072C53">
        <w:rPr>
          <w:rFonts w:ascii="Arial" w:hAnsi="Arial" w:cs="Arial"/>
          <w:snapToGrid w:val="0"/>
          <w:sz w:val="22"/>
          <w:szCs w:val="22"/>
        </w:rPr>
        <w:t>Con</w:t>
      </w:r>
      <w:r w:rsidR="00C97861" w:rsidRPr="00072C53">
        <w:rPr>
          <w:rFonts w:ascii="Arial" w:hAnsi="Arial" w:cs="Arial"/>
          <w:snapToGrid w:val="0"/>
          <w:sz w:val="22"/>
          <w:szCs w:val="22"/>
        </w:rPr>
        <w:t>sidér</w:t>
      </w:r>
      <w:r w:rsidRPr="00072C53">
        <w:rPr>
          <w:rFonts w:ascii="Arial" w:hAnsi="Arial" w:cs="Arial"/>
          <w:snapToGrid w:val="0"/>
          <w:sz w:val="22"/>
          <w:szCs w:val="22"/>
        </w:rPr>
        <w:t>ant l</w:t>
      </w:r>
      <w:r w:rsidR="00072C53" w:rsidRPr="00072C53">
        <w:rPr>
          <w:rFonts w:ascii="Arial" w:hAnsi="Arial" w:cs="Arial"/>
          <w:snapToGrid w:val="0"/>
          <w:sz w:val="22"/>
          <w:szCs w:val="22"/>
        </w:rPr>
        <w:t xml:space="preserve">es délibérations </w:t>
      </w:r>
      <w:r w:rsidR="006008B6">
        <w:rPr>
          <w:rFonts w:ascii="Arial" w:hAnsi="Arial" w:cs="Arial"/>
          <w:snapToGrid w:val="0"/>
          <w:sz w:val="22"/>
          <w:szCs w:val="22"/>
        </w:rPr>
        <w:t xml:space="preserve">concordantes </w:t>
      </w:r>
      <w:r w:rsidR="00072C53" w:rsidRPr="00072C53">
        <w:rPr>
          <w:rFonts w:ascii="Arial" w:hAnsi="Arial" w:cs="Arial"/>
          <w:snapToGrid w:val="0"/>
          <w:sz w:val="22"/>
          <w:szCs w:val="22"/>
        </w:rPr>
        <w:t>de</w:t>
      </w:r>
      <w:r w:rsidR="00496854">
        <w:rPr>
          <w:rFonts w:ascii="Arial" w:hAnsi="Arial" w:cs="Arial"/>
          <w:snapToGrid w:val="0"/>
          <w:sz w:val="22"/>
          <w:szCs w:val="22"/>
        </w:rPr>
        <w:t>s</w:t>
      </w:r>
      <w:r w:rsidR="00072C53" w:rsidRPr="00072C53">
        <w:rPr>
          <w:rFonts w:ascii="Arial" w:hAnsi="Arial" w:cs="Arial"/>
          <w:snapToGrid w:val="0"/>
          <w:sz w:val="22"/>
          <w:szCs w:val="22"/>
        </w:rPr>
        <w:t xml:space="preserve"> deux parties </w:t>
      </w:r>
      <w:r w:rsidR="00466D5C">
        <w:rPr>
          <w:rFonts w:ascii="Arial" w:hAnsi="Arial" w:cs="Arial"/>
          <w:snapToGrid w:val="0"/>
          <w:sz w:val="22"/>
          <w:szCs w:val="22"/>
        </w:rPr>
        <w:t>pour</w:t>
      </w:r>
      <w:r w:rsidR="00072C53" w:rsidRPr="00072C53">
        <w:rPr>
          <w:rFonts w:ascii="Arial" w:hAnsi="Arial" w:cs="Arial"/>
          <w:snapToGrid w:val="0"/>
          <w:sz w:val="22"/>
          <w:szCs w:val="22"/>
        </w:rPr>
        <w:t xml:space="preserve"> </w:t>
      </w:r>
      <w:r w:rsidR="007C0FE0">
        <w:rPr>
          <w:rFonts w:ascii="Arial" w:hAnsi="Arial" w:cs="Arial"/>
          <w:snapToGrid w:val="0"/>
          <w:sz w:val="22"/>
          <w:szCs w:val="22"/>
        </w:rPr>
        <w:t xml:space="preserve">le transfert de compétence </w:t>
      </w:r>
      <w:r w:rsidR="00EB1130">
        <w:rPr>
          <w:rFonts w:ascii="Arial" w:hAnsi="Arial" w:cs="Arial"/>
          <w:sz w:val="22"/>
          <w:szCs w:val="22"/>
        </w:rPr>
        <w:t>e</w:t>
      </w:r>
      <w:r w:rsidR="00EB1130" w:rsidRPr="006008B6">
        <w:rPr>
          <w:rFonts w:ascii="Arial" w:hAnsi="Arial" w:cs="Arial"/>
          <w:sz w:val="22"/>
          <w:szCs w:val="22"/>
        </w:rPr>
        <w:t>n application des articles L</w:t>
      </w:r>
      <w:r w:rsidR="00EB1130">
        <w:rPr>
          <w:rFonts w:ascii="Arial" w:hAnsi="Arial" w:cs="Arial"/>
          <w:sz w:val="22"/>
          <w:szCs w:val="22"/>
        </w:rPr>
        <w:t>.</w:t>
      </w:r>
      <w:r w:rsidR="00EB1130" w:rsidRPr="006008B6">
        <w:rPr>
          <w:rFonts w:ascii="Arial" w:hAnsi="Arial" w:cs="Arial"/>
          <w:sz w:val="22"/>
          <w:szCs w:val="22"/>
        </w:rPr>
        <w:t xml:space="preserve"> 5211-17 et L</w:t>
      </w:r>
      <w:r w:rsidR="00EB1130">
        <w:rPr>
          <w:rFonts w:ascii="Arial" w:hAnsi="Arial" w:cs="Arial"/>
          <w:sz w:val="22"/>
          <w:szCs w:val="22"/>
        </w:rPr>
        <w:t>.</w:t>
      </w:r>
      <w:r w:rsidR="00EB1130" w:rsidRPr="006008B6">
        <w:rPr>
          <w:rFonts w:ascii="Arial" w:hAnsi="Arial" w:cs="Arial"/>
          <w:sz w:val="22"/>
          <w:szCs w:val="22"/>
        </w:rPr>
        <w:t xml:space="preserve"> 5211-5 du CGCT</w:t>
      </w:r>
      <w:r w:rsidR="00EB1130">
        <w:rPr>
          <w:rFonts w:ascii="Arial" w:hAnsi="Arial" w:cs="Arial"/>
          <w:sz w:val="22"/>
          <w:szCs w:val="22"/>
        </w:rPr>
        <w:t>, transfert</w:t>
      </w:r>
      <w:r w:rsidR="00EB1130">
        <w:rPr>
          <w:rFonts w:ascii="Arial" w:hAnsi="Arial" w:cs="Arial"/>
          <w:snapToGrid w:val="0"/>
          <w:sz w:val="22"/>
          <w:szCs w:val="22"/>
        </w:rPr>
        <w:t xml:space="preserve"> </w:t>
      </w:r>
      <w:r w:rsidR="007C0FE0" w:rsidRPr="007C0FE0">
        <w:rPr>
          <w:rFonts w:ascii="Arial" w:hAnsi="Arial" w:cs="Arial"/>
          <w:color w:val="000000"/>
          <w:sz w:val="22"/>
          <w:szCs w:val="22"/>
        </w:rPr>
        <w:t>emport</w:t>
      </w:r>
      <w:r w:rsidR="007C0FE0">
        <w:rPr>
          <w:rFonts w:ascii="Arial" w:hAnsi="Arial" w:cs="Arial"/>
          <w:color w:val="000000"/>
          <w:sz w:val="22"/>
          <w:szCs w:val="22"/>
        </w:rPr>
        <w:t>ant</w:t>
      </w:r>
      <w:r w:rsidR="007C0FE0" w:rsidRPr="007C0FE0">
        <w:rPr>
          <w:rFonts w:ascii="Arial" w:hAnsi="Arial" w:cs="Arial"/>
          <w:color w:val="000000"/>
          <w:sz w:val="22"/>
          <w:szCs w:val="22"/>
        </w:rPr>
        <w:t xml:space="preserve"> acceptation sans réserve par chacune d’elle</w:t>
      </w:r>
      <w:r w:rsidR="007C0FE0">
        <w:rPr>
          <w:rFonts w:ascii="Arial" w:hAnsi="Arial" w:cs="Arial"/>
          <w:color w:val="000000"/>
          <w:sz w:val="22"/>
          <w:szCs w:val="22"/>
        </w:rPr>
        <w:t>s</w:t>
      </w:r>
      <w:r w:rsidR="007C0FE0" w:rsidRPr="007C0FE0">
        <w:rPr>
          <w:rFonts w:ascii="Arial" w:hAnsi="Arial" w:cs="Arial"/>
          <w:color w:val="000000"/>
          <w:sz w:val="22"/>
          <w:szCs w:val="22"/>
        </w:rPr>
        <w:t xml:space="preserve"> des conditions administratives, techniques et financières</w:t>
      </w:r>
      <w:r w:rsidR="007C0FE0">
        <w:rPr>
          <w:rFonts w:ascii="Arial" w:hAnsi="Arial" w:cs="Arial"/>
          <w:color w:val="000000"/>
          <w:sz w:val="22"/>
          <w:szCs w:val="22"/>
        </w:rPr>
        <w:t xml:space="preserve"> de ce transfert </w:t>
      </w:r>
      <w:r w:rsidRPr="00072C53">
        <w:rPr>
          <w:rFonts w:ascii="Arial" w:hAnsi="Arial" w:cs="Arial"/>
          <w:snapToGrid w:val="0"/>
          <w:sz w:val="22"/>
          <w:szCs w:val="22"/>
        </w:rPr>
        <w:t>;</w:t>
      </w:r>
    </w:p>
    <w:p w14:paraId="409B8C92" w14:textId="289402E1" w:rsidR="00EB1130" w:rsidRDefault="00EB1130" w:rsidP="00496854">
      <w:pPr>
        <w:numPr>
          <w:ilvl w:val="0"/>
          <w:numId w:val="15"/>
        </w:numPr>
        <w:spacing w:before="60" w:after="60"/>
        <w:ind w:left="284" w:hanging="284"/>
        <w:jc w:val="both"/>
        <w:rPr>
          <w:rFonts w:ascii="Arial" w:hAnsi="Arial" w:cs="Arial"/>
          <w:snapToGrid w:val="0"/>
          <w:sz w:val="22"/>
          <w:szCs w:val="22"/>
        </w:rPr>
      </w:pPr>
      <w:r w:rsidRPr="00072C53">
        <w:rPr>
          <w:rFonts w:ascii="Arial" w:hAnsi="Arial" w:cs="Arial"/>
          <w:snapToGrid w:val="0"/>
          <w:sz w:val="22"/>
          <w:szCs w:val="22"/>
        </w:rPr>
        <w:t xml:space="preserve">Considérant les </w:t>
      </w:r>
      <w:r>
        <w:rPr>
          <w:rFonts w:ascii="Arial" w:hAnsi="Arial" w:cs="Arial"/>
          <w:snapToGrid w:val="0"/>
          <w:sz w:val="22"/>
          <w:szCs w:val="22"/>
        </w:rPr>
        <w:t>conditions de reprise de cette compétence</w:t>
      </w:r>
      <w:r w:rsidR="004F153D">
        <w:rPr>
          <w:rFonts w:ascii="Arial" w:hAnsi="Arial" w:cs="Arial"/>
          <w:snapToGrid w:val="0"/>
          <w:sz w:val="22"/>
          <w:szCs w:val="22"/>
        </w:rPr>
        <w:t>,</w:t>
      </w:r>
      <w:r>
        <w:rPr>
          <w:rFonts w:ascii="Arial" w:hAnsi="Arial" w:cs="Arial"/>
          <w:snapToGrid w:val="0"/>
          <w:sz w:val="22"/>
          <w:szCs w:val="22"/>
        </w:rPr>
        <w:t xml:space="preserve"> définies à l’article 6.4 des statuts du SDES ;</w:t>
      </w:r>
    </w:p>
    <w:p w14:paraId="513F27C3" w14:textId="523F0FDE" w:rsidR="004C0ED6" w:rsidRDefault="004C0ED6" w:rsidP="00496854">
      <w:pPr>
        <w:numPr>
          <w:ilvl w:val="0"/>
          <w:numId w:val="15"/>
        </w:numPr>
        <w:spacing w:before="60" w:after="60"/>
        <w:ind w:left="284" w:hanging="284"/>
        <w:jc w:val="both"/>
        <w:rPr>
          <w:rFonts w:ascii="Arial" w:hAnsi="Arial" w:cs="Arial"/>
          <w:snapToGrid w:val="0"/>
          <w:sz w:val="22"/>
          <w:szCs w:val="22"/>
        </w:rPr>
      </w:pPr>
      <w:r>
        <w:rPr>
          <w:rFonts w:ascii="Arial" w:hAnsi="Arial" w:cs="Arial"/>
          <w:snapToGrid w:val="0"/>
          <w:sz w:val="22"/>
          <w:szCs w:val="22"/>
        </w:rPr>
        <w:t xml:space="preserve">Considérant la Délégation de Service Public (DSP) relative aux bornes IRVE, dont le périmètre d’intervention comprend le territoire de la Savoie, DSP mise en place par le groupement de commandes </w:t>
      </w:r>
      <w:proofErr w:type="spellStart"/>
      <w:r>
        <w:rPr>
          <w:rFonts w:ascii="Arial" w:hAnsi="Arial" w:cs="Arial"/>
          <w:snapToGrid w:val="0"/>
          <w:sz w:val="22"/>
          <w:szCs w:val="22"/>
        </w:rPr>
        <w:t>eborn</w:t>
      </w:r>
      <w:proofErr w:type="spellEnd"/>
      <w:r>
        <w:rPr>
          <w:rFonts w:ascii="Arial" w:hAnsi="Arial" w:cs="Arial"/>
          <w:snapToGrid w:val="0"/>
          <w:sz w:val="22"/>
          <w:szCs w:val="22"/>
        </w:rPr>
        <w:t xml:space="preserve"> constitué de 11 syndicats départementaux d’énergie, dont le SDES, exécutoire depuis le 16 mars 2020 et expirant le 15 mars 2028.</w:t>
      </w:r>
    </w:p>
    <w:p w14:paraId="3320D89D" w14:textId="6BDA4DC5" w:rsidR="00496854" w:rsidRPr="00496854" w:rsidRDefault="00DD63E5" w:rsidP="00DD63E5">
      <w:pPr>
        <w:pStyle w:val="Paragraphedeliste"/>
        <w:spacing w:before="120" w:after="120"/>
        <w:rPr>
          <w:rFonts w:ascii="Arial" w:hAnsi="Arial" w:cs="Arial"/>
          <w:bCs/>
          <w:snapToGrid w:val="0"/>
          <w:color w:val="0000FF"/>
          <w:sz w:val="28"/>
          <w:szCs w:val="28"/>
          <w:u w:val="single"/>
        </w:rPr>
      </w:pPr>
      <w:r>
        <w:rPr>
          <w:rFonts w:ascii="Arial" w:hAnsi="Arial" w:cs="Arial"/>
          <w:b/>
          <w:bCs/>
          <w:snapToGrid w:val="0"/>
          <w:color w:val="0000FF"/>
          <w:sz w:val="28"/>
          <w:szCs w:val="28"/>
        </w:rPr>
        <w:t xml:space="preserve">                             Il a été </w:t>
      </w:r>
      <w:r w:rsidR="00EB1130">
        <w:rPr>
          <w:rFonts w:ascii="Arial" w:hAnsi="Arial" w:cs="Arial"/>
          <w:b/>
          <w:bCs/>
          <w:snapToGrid w:val="0"/>
          <w:color w:val="0000FF"/>
          <w:sz w:val="28"/>
          <w:szCs w:val="28"/>
        </w:rPr>
        <w:t>conven</w:t>
      </w:r>
      <w:r>
        <w:rPr>
          <w:rFonts w:ascii="Arial" w:hAnsi="Arial" w:cs="Arial"/>
          <w:b/>
          <w:bCs/>
          <w:snapToGrid w:val="0"/>
          <w:color w:val="0000FF"/>
          <w:sz w:val="28"/>
          <w:szCs w:val="28"/>
        </w:rPr>
        <w:t>u</w:t>
      </w:r>
      <w:r w:rsidR="00496854" w:rsidRPr="00496854">
        <w:rPr>
          <w:rFonts w:ascii="Arial" w:hAnsi="Arial" w:cs="Arial"/>
          <w:b/>
          <w:bCs/>
          <w:snapToGrid w:val="0"/>
          <w:color w:val="0000FF"/>
          <w:sz w:val="28"/>
          <w:szCs w:val="28"/>
        </w:rPr>
        <w:t xml:space="preserve"> ce qui suit :</w:t>
      </w:r>
    </w:p>
    <w:p w14:paraId="108396D9" w14:textId="7F0F4CBE" w:rsidR="00072C53" w:rsidRPr="00072C53" w:rsidRDefault="004C0ED6" w:rsidP="00496854">
      <w:pPr>
        <w:autoSpaceDE w:val="0"/>
        <w:autoSpaceDN w:val="0"/>
        <w:adjustRightInd w:val="0"/>
        <w:spacing w:before="60" w:after="60"/>
        <w:jc w:val="both"/>
        <w:rPr>
          <w:rFonts w:ascii="Arial" w:hAnsi="Arial" w:cs="Arial"/>
          <w:b/>
          <w:bCs/>
          <w:color w:val="0000FF"/>
          <w:sz w:val="28"/>
          <w:szCs w:val="28"/>
        </w:rPr>
      </w:pPr>
      <w:bookmarkStart w:id="2" w:name="_Hlk53234590"/>
      <w:r>
        <w:rPr>
          <w:rFonts w:ascii="Arial" w:hAnsi="Arial" w:cs="Arial"/>
          <w:b/>
          <w:bCs/>
          <w:color w:val="0000FF"/>
          <w:sz w:val="28"/>
          <w:szCs w:val="28"/>
        </w:rPr>
        <w:t xml:space="preserve">Article </w:t>
      </w:r>
      <w:r w:rsidR="00072C53" w:rsidRPr="00072C53">
        <w:rPr>
          <w:rFonts w:ascii="Arial" w:hAnsi="Arial" w:cs="Arial"/>
          <w:b/>
          <w:bCs/>
          <w:color w:val="0000FF"/>
          <w:sz w:val="28"/>
          <w:szCs w:val="28"/>
        </w:rPr>
        <w:t xml:space="preserve">1 - </w:t>
      </w:r>
      <w:r w:rsidR="00496854">
        <w:rPr>
          <w:rFonts w:ascii="Arial" w:hAnsi="Arial" w:cs="Arial"/>
          <w:b/>
          <w:bCs/>
          <w:color w:val="0000FF"/>
          <w:sz w:val="28"/>
          <w:szCs w:val="28"/>
        </w:rPr>
        <w:t>Généralités</w:t>
      </w:r>
    </w:p>
    <w:bookmarkEnd w:id="2"/>
    <w:p w14:paraId="25A01EEA" w14:textId="48579897" w:rsidR="00496854" w:rsidRDefault="00072C53" w:rsidP="00496854">
      <w:pPr>
        <w:autoSpaceDE w:val="0"/>
        <w:autoSpaceDN w:val="0"/>
        <w:adjustRightInd w:val="0"/>
        <w:spacing w:before="60" w:after="60"/>
        <w:jc w:val="both"/>
        <w:rPr>
          <w:rFonts w:ascii="Arial" w:hAnsi="Arial" w:cs="Arial"/>
          <w:color w:val="000000"/>
          <w:sz w:val="22"/>
          <w:szCs w:val="22"/>
        </w:rPr>
      </w:pPr>
      <w:r w:rsidRPr="007C0FE0">
        <w:rPr>
          <w:rFonts w:ascii="Arial" w:hAnsi="Arial" w:cs="Arial"/>
          <w:color w:val="000000"/>
          <w:sz w:val="22"/>
          <w:szCs w:val="22"/>
        </w:rPr>
        <w:t xml:space="preserve">Les parties conviennent </w:t>
      </w:r>
      <w:r w:rsidR="00DD63E5">
        <w:rPr>
          <w:rFonts w:ascii="Arial" w:hAnsi="Arial" w:cs="Arial"/>
          <w:color w:val="000000"/>
          <w:sz w:val="22"/>
          <w:szCs w:val="22"/>
        </w:rPr>
        <w:t xml:space="preserve">que </w:t>
      </w:r>
      <w:r w:rsidR="00496854" w:rsidRPr="007C0FE0">
        <w:rPr>
          <w:rFonts w:ascii="Arial" w:hAnsi="Arial" w:cs="Arial"/>
          <w:color w:val="000000"/>
          <w:sz w:val="22"/>
          <w:szCs w:val="22"/>
        </w:rPr>
        <w:t xml:space="preserve">par délibérations concordantes </w:t>
      </w:r>
      <w:r w:rsidR="00DD63E5">
        <w:rPr>
          <w:rFonts w:ascii="Arial" w:hAnsi="Arial" w:cs="Arial"/>
          <w:color w:val="000000"/>
          <w:sz w:val="22"/>
          <w:szCs w:val="22"/>
        </w:rPr>
        <w:t xml:space="preserve">sera transférée au SDES </w:t>
      </w:r>
      <w:r w:rsidR="00496854" w:rsidRPr="007C0FE0">
        <w:rPr>
          <w:rFonts w:ascii="Arial" w:hAnsi="Arial" w:cs="Arial"/>
          <w:color w:val="000000"/>
          <w:sz w:val="22"/>
          <w:szCs w:val="22"/>
        </w:rPr>
        <w:t>la compétence</w:t>
      </w:r>
      <w:r w:rsidR="00B030C9">
        <w:rPr>
          <w:rFonts w:ascii="Arial" w:hAnsi="Arial" w:cs="Arial"/>
          <w:color w:val="000000"/>
          <w:sz w:val="22"/>
          <w:szCs w:val="22"/>
        </w:rPr>
        <w:t xml:space="preserve"> </w:t>
      </w:r>
      <w:r w:rsidR="00B030C9" w:rsidRPr="00072C53">
        <w:rPr>
          <w:rFonts w:ascii="Arial" w:hAnsi="Arial" w:cs="Arial"/>
          <w:i/>
          <w:iCs/>
          <w:sz w:val="22"/>
          <w:szCs w:val="22"/>
        </w:rPr>
        <w:t>investissement</w:t>
      </w:r>
      <w:r w:rsidR="00B030C9">
        <w:rPr>
          <w:rFonts w:ascii="Arial" w:hAnsi="Arial" w:cs="Arial"/>
          <w:color w:val="000000"/>
          <w:sz w:val="22"/>
          <w:szCs w:val="22"/>
        </w:rPr>
        <w:t>-</w:t>
      </w:r>
      <w:r w:rsidR="00B030C9">
        <w:rPr>
          <w:rFonts w:ascii="Arial" w:hAnsi="Arial" w:cs="Arial"/>
          <w:i/>
          <w:iCs/>
          <w:color w:val="000000"/>
          <w:sz w:val="22"/>
          <w:szCs w:val="22"/>
        </w:rPr>
        <w:t>e</w:t>
      </w:r>
      <w:r w:rsidR="00B030C9" w:rsidRPr="00466D5C">
        <w:rPr>
          <w:rFonts w:ascii="Arial" w:hAnsi="Arial" w:cs="Arial"/>
          <w:i/>
          <w:iCs/>
          <w:color w:val="000000"/>
          <w:sz w:val="22"/>
          <w:szCs w:val="22"/>
        </w:rPr>
        <w:t>xploitation</w:t>
      </w:r>
      <w:r w:rsidR="00B030C9">
        <w:rPr>
          <w:rFonts w:ascii="Arial" w:hAnsi="Arial" w:cs="Arial"/>
          <w:i/>
          <w:iCs/>
          <w:color w:val="000000"/>
          <w:sz w:val="22"/>
          <w:szCs w:val="22"/>
        </w:rPr>
        <w:t>-</w:t>
      </w:r>
      <w:r w:rsidR="00A5126F">
        <w:rPr>
          <w:rFonts w:ascii="Arial" w:hAnsi="Arial" w:cs="Arial"/>
          <w:i/>
          <w:iCs/>
          <w:color w:val="000000"/>
          <w:sz w:val="22"/>
          <w:szCs w:val="22"/>
        </w:rPr>
        <w:t>m</w:t>
      </w:r>
      <w:r w:rsidR="00496854" w:rsidRPr="00466D5C">
        <w:rPr>
          <w:rFonts w:ascii="Arial" w:hAnsi="Arial" w:cs="Arial"/>
          <w:i/>
          <w:iCs/>
          <w:color w:val="000000"/>
          <w:sz w:val="22"/>
          <w:szCs w:val="22"/>
        </w:rPr>
        <w:t>aintenance</w:t>
      </w:r>
      <w:r w:rsidR="00B030C9">
        <w:rPr>
          <w:rFonts w:ascii="Arial" w:hAnsi="Arial" w:cs="Arial"/>
          <w:i/>
          <w:iCs/>
          <w:color w:val="000000"/>
          <w:sz w:val="22"/>
          <w:szCs w:val="22"/>
        </w:rPr>
        <w:t>-s</w:t>
      </w:r>
      <w:r w:rsidR="00B030C9" w:rsidRPr="00466D5C">
        <w:rPr>
          <w:rFonts w:ascii="Arial" w:hAnsi="Arial" w:cs="Arial"/>
          <w:i/>
          <w:iCs/>
          <w:color w:val="000000"/>
          <w:sz w:val="22"/>
          <w:szCs w:val="22"/>
        </w:rPr>
        <w:t>upervision</w:t>
      </w:r>
      <w:r w:rsidR="00496854" w:rsidRPr="00466D5C">
        <w:rPr>
          <w:rFonts w:ascii="Arial" w:hAnsi="Arial" w:cs="Arial"/>
          <w:i/>
          <w:iCs/>
          <w:color w:val="000000"/>
          <w:sz w:val="22"/>
          <w:szCs w:val="22"/>
        </w:rPr>
        <w:t>-</w:t>
      </w:r>
      <w:r w:rsidR="00A5126F">
        <w:rPr>
          <w:rFonts w:ascii="Arial" w:hAnsi="Arial" w:cs="Arial"/>
          <w:i/>
          <w:iCs/>
          <w:color w:val="000000"/>
          <w:sz w:val="22"/>
          <w:szCs w:val="22"/>
        </w:rPr>
        <w:t>g</w:t>
      </w:r>
      <w:r w:rsidR="00496854" w:rsidRPr="00466D5C">
        <w:rPr>
          <w:rFonts w:ascii="Arial" w:hAnsi="Arial" w:cs="Arial"/>
          <w:i/>
          <w:iCs/>
          <w:color w:val="000000"/>
          <w:sz w:val="22"/>
          <w:szCs w:val="22"/>
        </w:rPr>
        <w:t>estion</w:t>
      </w:r>
      <w:r w:rsidR="00B030C9">
        <w:rPr>
          <w:rFonts w:ascii="Arial" w:hAnsi="Arial" w:cs="Arial"/>
          <w:i/>
          <w:iCs/>
          <w:color w:val="000000"/>
          <w:sz w:val="22"/>
          <w:szCs w:val="22"/>
        </w:rPr>
        <w:t xml:space="preserve"> technique et financière</w:t>
      </w:r>
      <w:r w:rsidR="00496854" w:rsidRPr="007C0FE0">
        <w:rPr>
          <w:rFonts w:ascii="Arial" w:hAnsi="Arial" w:cs="Arial"/>
          <w:color w:val="000000"/>
          <w:sz w:val="22"/>
          <w:szCs w:val="22"/>
        </w:rPr>
        <w:t xml:space="preserve"> des bornes IRVE actuelles et futures, propriétés de </w:t>
      </w:r>
      <w:r w:rsidR="004F153D">
        <w:rPr>
          <w:rFonts w:ascii="Arial" w:hAnsi="Arial" w:cs="Arial"/>
          <w:color w:val="000000"/>
          <w:sz w:val="22"/>
          <w:szCs w:val="22"/>
        </w:rPr>
        <w:t>la commune</w:t>
      </w:r>
      <w:r w:rsidR="00DD63E5">
        <w:rPr>
          <w:rFonts w:ascii="Arial" w:hAnsi="Arial" w:cs="Arial"/>
          <w:color w:val="000000"/>
          <w:sz w:val="22"/>
          <w:szCs w:val="22"/>
        </w:rPr>
        <w:t>,</w:t>
      </w:r>
      <w:r w:rsidR="004C0ED6">
        <w:rPr>
          <w:rFonts w:ascii="Arial" w:hAnsi="Arial" w:cs="Arial"/>
          <w:color w:val="000000"/>
          <w:sz w:val="22"/>
          <w:szCs w:val="22"/>
        </w:rPr>
        <w:t xml:space="preserve"> </w:t>
      </w:r>
      <w:r w:rsidR="00527D85">
        <w:rPr>
          <w:rFonts w:ascii="Arial" w:hAnsi="Arial" w:cs="Arial"/>
          <w:color w:val="000000"/>
          <w:sz w:val="22"/>
          <w:szCs w:val="22"/>
        </w:rPr>
        <w:t xml:space="preserve">sans restriction d’accès et </w:t>
      </w:r>
      <w:r w:rsidR="007C0FE0" w:rsidRPr="007C0FE0">
        <w:rPr>
          <w:rFonts w:ascii="Arial" w:hAnsi="Arial" w:cs="Arial"/>
          <w:color w:val="000000"/>
          <w:sz w:val="22"/>
          <w:szCs w:val="22"/>
        </w:rPr>
        <w:t xml:space="preserve">ouvertes </w:t>
      </w:r>
      <w:r w:rsidR="007C0FE0">
        <w:rPr>
          <w:rFonts w:ascii="Arial" w:hAnsi="Arial" w:cs="Arial"/>
          <w:color w:val="000000"/>
          <w:sz w:val="22"/>
          <w:szCs w:val="22"/>
        </w:rPr>
        <w:t xml:space="preserve">en permanence </w:t>
      </w:r>
      <w:r w:rsidR="007C0FE0" w:rsidRPr="007C0FE0">
        <w:rPr>
          <w:rFonts w:ascii="Arial" w:hAnsi="Arial" w:cs="Arial"/>
          <w:color w:val="000000"/>
          <w:sz w:val="22"/>
          <w:szCs w:val="22"/>
        </w:rPr>
        <w:t xml:space="preserve">au public </w:t>
      </w:r>
      <w:r w:rsidR="007C0FE0">
        <w:rPr>
          <w:rFonts w:ascii="Arial" w:hAnsi="Arial" w:cs="Arial"/>
          <w:color w:val="000000"/>
          <w:sz w:val="22"/>
          <w:szCs w:val="22"/>
        </w:rPr>
        <w:t xml:space="preserve">pour la recharge de </w:t>
      </w:r>
      <w:r w:rsidR="007C0FE0" w:rsidRPr="007C0FE0">
        <w:rPr>
          <w:rFonts w:ascii="Arial" w:hAnsi="Arial" w:cs="Arial"/>
          <w:color w:val="000000"/>
          <w:sz w:val="22"/>
          <w:szCs w:val="22"/>
        </w:rPr>
        <w:t>tous types de véhicules électriques et hybrides rechargeables</w:t>
      </w:r>
      <w:r w:rsidR="00496854" w:rsidRPr="007C0FE0">
        <w:rPr>
          <w:rFonts w:ascii="Arial" w:hAnsi="Arial" w:cs="Arial"/>
          <w:color w:val="000000"/>
          <w:sz w:val="22"/>
          <w:szCs w:val="22"/>
        </w:rPr>
        <w:t xml:space="preserve">. </w:t>
      </w:r>
    </w:p>
    <w:p w14:paraId="636641F3" w14:textId="203537FE" w:rsidR="004C0ED6" w:rsidRDefault="004C0ED6" w:rsidP="00496854">
      <w:pPr>
        <w:autoSpaceDE w:val="0"/>
        <w:autoSpaceDN w:val="0"/>
        <w:adjustRightInd w:val="0"/>
        <w:spacing w:before="60" w:after="60"/>
        <w:jc w:val="both"/>
        <w:rPr>
          <w:rFonts w:ascii="Arial" w:hAnsi="Arial" w:cs="Arial"/>
          <w:color w:val="000000"/>
          <w:sz w:val="22"/>
          <w:szCs w:val="22"/>
        </w:rPr>
      </w:pPr>
    </w:p>
    <w:p w14:paraId="34B1CE09" w14:textId="77777777" w:rsidR="004C0ED6" w:rsidRPr="007C0FE0" w:rsidRDefault="004C0ED6" w:rsidP="00496854">
      <w:pPr>
        <w:autoSpaceDE w:val="0"/>
        <w:autoSpaceDN w:val="0"/>
        <w:adjustRightInd w:val="0"/>
        <w:spacing w:before="60" w:after="60"/>
        <w:jc w:val="both"/>
        <w:rPr>
          <w:rFonts w:ascii="Arial" w:hAnsi="Arial" w:cs="Arial"/>
          <w:color w:val="000000"/>
          <w:sz w:val="22"/>
          <w:szCs w:val="22"/>
        </w:rPr>
      </w:pPr>
    </w:p>
    <w:p w14:paraId="73C3BD3E" w14:textId="243A030B" w:rsidR="00B730BF" w:rsidRDefault="00496854" w:rsidP="00496854">
      <w:pPr>
        <w:autoSpaceDE w:val="0"/>
        <w:autoSpaceDN w:val="0"/>
        <w:adjustRightInd w:val="0"/>
        <w:spacing w:before="60" w:after="60"/>
        <w:jc w:val="both"/>
        <w:rPr>
          <w:rFonts w:ascii="Arial" w:hAnsi="Arial" w:cs="Arial"/>
          <w:color w:val="000000"/>
          <w:sz w:val="22"/>
          <w:szCs w:val="22"/>
        </w:rPr>
      </w:pPr>
      <w:r w:rsidRPr="007C0FE0">
        <w:rPr>
          <w:rFonts w:ascii="Arial" w:hAnsi="Arial" w:cs="Arial"/>
          <w:color w:val="000000"/>
          <w:sz w:val="22"/>
          <w:szCs w:val="22"/>
        </w:rPr>
        <w:lastRenderedPageBreak/>
        <w:t xml:space="preserve">La présente convention </w:t>
      </w:r>
      <w:r w:rsidR="00072C53" w:rsidRPr="007C0FE0">
        <w:rPr>
          <w:rFonts w:ascii="Arial" w:hAnsi="Arial" w:cs="Arial"/>
          <w:color w:val="000000"/>
          <w:sz w:val="22"/>
          <w:szCs w:val="22"/>
        </w:rPr>
        <w:t xml:space="preserve">a pour objet de définir les conditions administratives, </w:t>
      </w:r>
      <w:r w:rsidR="007C0FE0">
        <w:rPr>
          <w:rFonts w:ascii="Arial" w:hAnsi="Arial" w:cs="Arial"/>
          <w:color w:val="000000"/>
          <w:sz w:val="22"/>
          <w:szCs w:val="22"/>
        </w:rPr>
        <w:t xml:space="preserve">juridiques, </w:t>
      </w:r>
      <w:r w:rsidR="00072C53" w:rsidRPr="007C0FE0">
        <w:rPr>
          <w:rFonts w:ascii="Arial" w:hAnsi="Arial" w:cs="Arial"/>
          <w:color w:val="000000"/>
          <w:sz w:val="22"/>
          <w:szCs w:val="22"/>
        </w:rPr>
        <w:t xml:space="preserve">techniques et financières d’exercice de cette compétence. </w:t>
      </w:r>
    </w:p>
    <w:p w14:paraId="18FE20CF" w14:textId="1F1ADAEE" w:rsidR="00496854" w:rsidRPr="007C0FE0" w:rsidRDefault="00466D5C" w:rsidP="00496854">
      <w:pPr>
        <w:autoSpaceDE w:val="0"/>
        <w:autoSpaceDN w:val="0"/>
        <w:adjustRightInd w:val="0"/>
        <w:spacing w:before="60" w:after="60"/>
        <w:jc w:val="both"/>
        <w:rPr>
          <w:rFonts w:ascii="Arial" w:hAnsi="Arial" w:cs="Arial"/>
          <w:color w:val="000000"/>
          <w:sz w:val="22"/>
          <w:szCs w:val="22"/>
        </w:rPr>
      </w:pPr>
      <w:r>
        <w:rPr>
          <w:rFonts w:ascii="Arial" w:hAnsi="Arial" w:cs="Arial"/>
          <w:color w:val="000000"/>
          <w:sz w:val="22"/>
          <w:szCs w:val="22"/>
        </w:rPr>
        <w:t xml:space="preserve">Dans le cadre </w:t>
      </w:r>
      <w:r w:rsidR="00072C53" w:rsidRPr="007C0FE0">
        <w:rPr>
          <w:rFonts w:ascii="Arial" w:hAnsi="Arial" w:cs="Arial"/>
          <w:color w:val="000000"/>
          <w:sz w:val="22"/>
          <w:szCs w:val="22"/>
        </w:rPr>
        <w:t xml:space="preserve">de la compétence </w:t>
      </w:r>
      <w:r>
        <w:rPr>
          <w:rFonts w:ascii="Arial" w:hAnsi="Arial" w:cs="Arial"/>
          <w:color w:val="000000"/>
          <w:sz w:val="22"/>
          <w:szCs w:val="22"/>
        </w:rPr>
        <w:t xml:space="preserve">transférée et </w:t>
      </w:r>
      <w:r w:rsidR="00072C53" w:rsidRPr="007C0FE0">
        <w:rPr>
          <w:rFonts w:ascii="Arial" w:hAnsi="Arial" w:cs="Arial"/>
          <w:color w:val="000000"/>
          <w:sz w:val="22"/>
          <w:szCs w:val="22"/>
        </w:rPr>
        <w:t>exercée par le S</w:t>
      </w:r>
      <w:r w:rsidR="00496854" w:rsidRPr="007C0FE0">
        <w:rPr>
          <w:rFonts w:ascii="Arial" w:hAnsi="Arial" w:cs="Arial"/>
          <w:color w:val="000000"/>
          <w:sz w:val="22"/>
          <w:szCs w:val="22"/>
        </w:rPr>
        <w:t>DES,</w:t>
      </w:r>
      <w:r w:rsidR="00072C53" w:rsidRPr="007C0FE0">
        <w:rPr>
          <w:rFonts w:ascii="Arial" w:hAnsi="Arial" w:cs="Arial"/>
          <w:color w:val="000000"/>
          <w:sz w:val="22"/>
          <w:szCs w:val="22"/>
        </w:rPr>
        <w:t xml:space="preserve"> ce</w:t>
      </w:r>
      <w:r w:rsidR="00496854" w:rsidRPr="007C0FE0">
        <w:rPr>
          <w:rFonts w:ascii="Arial" w:hAnsi="Arial" w:cs="Arial"/>
          <w:color w:val="000000"/>
          <w:sz w:val="22"/>
          <w:szCs w:val="22"/>
        </w:rPr>
        <w:t>lui-ci</w:t>
      </w:r>
      <w:r w:rsidR="00072C53" w:rsidRPr="007C0FE0">
        <w:rPr>
          <w:rFonts w:ascii="Arial" w:hAnsi="Arial" w:cs="Arial"/>
          <w:color w:val="000000"/>
          <w:sz w:val="22"/>
          <w:szCs w:val="22"/>
        </w:rPr>
        <w:t xml:space="preserve"> est autorisé </w:t>
      </w:r>
      <w:r w:rsidR="00DD63E5">
        <w:rPr>
          <w:rFonts w:ascii="Arial" w:hAnsi="Arial" w:cs="Arial"/>
          <w:color w:val="000000"/>
          <w:sz w:val="22"/>
          <w:szCs w:val="22"/>
        </w:rPr>
        <w:t>à transférer</w:t>
      </w:r>
      <w:r w:rsidR="00496854" w:rsidRPr="007C0FE0">
        <w:rPr>
          <w:rFonts w:ascii="Arial" w:hAnsi="Arial" w:cs="Arial"/>
          <w:color w:val="000000"/>
          <w:sz w:val="22"/>
          <w:szCs w:val="22"/>
        </w:rPr>
        <w:t xml:space="preserve"> lesdites bornes IRVE</w:t>
      </w:r>
      <w:r w:rsidR="00B730BF">
        <w:rPr>
          <w:rFonts w:ascii="Arial" w:hAnsi="Arial" w:cs="Arial"/>
          <w:color w:val="000000"/>
          <w:sz w:val="22"/>
          <w:szCs w:val="22"/>
        </w:rPr>
        <w:t xml:space="preserve"> </w:t>
      </w:r>
      <w:r w:rsidR="00DD63E5">
        <w:rPr>
          <w:rFonts w:ascii="Arial" w:hAnsi="Arial" w:cs="Arial"/>
          <w:color w:val="000000"/>
          <w:sz w:val="22"/>
          <w:szCs w:val="22"/>
        </w:rPr>
        <w:t xml:space="preserve">dans le périmètre </w:t>
      </w:r>
      <w:r w:rsidR="00B730BF">
        <w:rPr>
          <w:rFonts w:ascii="Arial" w:hAnsi="Arial" w:cs="Arial"/>
          <w:color w:val="000000"/>
          <w:sz w:val="22"/>
          <w:szCs w:val="22"/>
        </w:rPr>
        <w:t>d</w:t>
      </w:r>
      <w:r w:rsidR="00496854" w:rsidRPr="007C0FE0">
        <w:rPr>
          <w:rFonts w:ascii="Arial" w:hAnsi="Arial" w:cs="Arial"/>
          <w:color w:val="000000"/>
          <w:sz w:val="22"/>
          <w:szCs w:val="22"/>
        </w:rPr>
        <w:t xml:space="preserve">e la Délégation de Service Public </w:t>
      </w:r>
      <w:r w:rsidR="00527D85" w:rsidRPr="00527D85">
        <w:rPr>
          <w:rFonts w:ascii="Arial" w:hAnsi="Arial" w:cs="Arial"/>
          <w:i/>
          <w:iCs/>
          <w:color w:val="000000"/>
          <w:sz w:val="22"/>
          <w:szCs w:val="22"/>
        </w:rPr>
        <w:t>(DSP)</w:t>
      </w:r>
      <w:r w:rsidR="00527D85">
        <w:rPr>
          <w:rFonts w:ascii="Arial" w:hAnsi="Arial" w:cs="Arial"/>
          <w:color w:val="000000"/>
          <w:sz w:val="22"/>
          <w:szCs w:val="22"/>
        </w:rPr>
        <w:t xml:space="preserve"> </w:t>
      </w:r>
      <w:r w:rsidR="00496854" w:rsidRPr="007C0FE0">
        <w:rPr>
          <w:rFonts w:ascii="Arial" w:hAnsi="Arial" w:cs="Arial"/>
          <w:color w:val="000000"/>
          <w:sz w:val="22"/>
          <w:szCs w:val="22"/>
        </w:rPr>
        <w:t xml:space="preserve">afférente à </w:t>
      </w:r>
      <w:r w:rsidR="004C0ED6">
        <w:rPr>
          <w:rFonts w:ascii="Arial" w:hAnsi="Arial" w:cs="Arial"/>
          <w:color w:val="000000"/>
          <w:sz w:val="22"/>
          <w:szCs w:val="22"/>
        </w:rPr>
        <w:t>la gestion desdites bornes</w:t>
      </w:r>
      <w:r w:rsidR="00527D85">
        <w:rPr>
          <w:rFonts w:ascii="Arial" w:hAnsi="Arial" w:cs="Arial"/>
          <w:color w:val="000000"/>
          <w:sz w:val="22"/>
          <w:szCs w:val="22"/>
        </w:rPr>
        <w:t>,</w:t>
      </w:r>
      <w:r w:rsidR="00496854" w:rsidRPr="007C0FE0">
        <w:rPr>
          <w:rFonts w:ascii="Arial" w:hAnsi="Arial" w:cs="Arial"/>
          <w:color w:val="000000"/>
          <w:sz w:val="22"/>
          <w:szCs w:val="22"/>
        </w:rPr>
        <w:t xml:space="preserve"> </w:t>
      </w:r>
      <w:r w:rsidR="004C0ED6">
        <w:rPr>
          <w:rFonts w:ascii="Arial" w:hAnsi="Arial" w:cs="Arial"/>
          <w:color w:val="000000"/>
          <w:sz w:val="22"/>
          <w:szCs w:val="22"/>
        </w:rPr>
        <w:t>périmètre co</w:t>
      </w:r>
      <w:r w:rsidR="00527D85" w:rsidRPr="007C0FE0">
        <w:rPr>
          <w:rFonts w:ascii="Arial" w:hAnsi="Arial" w:cs="Arial"/>
          <w:color w:val="000000"/>
          <w:sz w:val="22"/>
          <w:szCs w:val="22"/>
        </w:rPr>
        <w:t>mpren</w:t>
      </w:r>
      <w:r w:rsidR="004C0ED6">
        <w:rPr>
          <w:rFonts w:ascii="Arial" w:hAnsi="Arial" w:cs="Arial"/>
          <w:color w:val="000000"/>
          <w:sz w:val="22"/>
          <w:szCs w:val="22"/>
        </w:rPr>
        <w:t>ant</w:t>
      </w:r>
      <w:r w:rsidR="00527D85" w:rsidRPr="007C0FE0">
        <w:rPr>
          <w:rFonts w:ascii="Arial" w:hAnsi="Arial" w:cs="Arial"/>
          <w:color w:val="000000"/>
          <w:sz w:val="22"/>
          <w:szCs w:val="22"/>
        </w:rPr>
        <w:t xml:space="preserve"> le territoire de la Savoie</w:t>
      </w:r>
      <w:r w:rsidR="00527D85">
        <w:rPr>
          <w:rFonts w:ascii="Arial" w:hAnsi="Arial" w:cs="Arial"/>
          <w:color w:val="000000"/>
          <w:sz w:val="22"/>
          <w:szCs w:val="22"/>
        </w:rPr>
        <w:t>, DSP</w:t>
      </w:r>
      <w:r w:rsidR="00527D85" w:rsidRPr="007C0FE0">
        <w:rPr>
          <w:rFonts w:ascii="Arial" w:hAnsi="Arial" w:cs="Arial"/>
          <w:color w:val="000000"/>
          <w:sz w:val="22"/>
          <w:szCs w:val="22"/>
        </w:rPr>
        <w:t xml:space="preserve"> </w:t>
      </w:r>
      <w:r w:rsidR="00496854" w:rsidRPr="007C0FE0">
        <w:rPr>
          <w:rFonts w:ascii="Arial" w:hAnsi="Arial" w:cs="Arial"/>
          <w:color w:val="000000"/>
          <w:sz w:val="22"/>
          <w:szCs w:val="22"/>
        </w:rPr>
        <w:t xml:space="preserve">mise en place par le </w:t>
      </w:r>
      <w:r w:rsidR="00DD63E5">
        <w:rPr>
          <w:rFonts w:ascii="Arial" w:hAnsi="Arial" w:cs="Arial"/>
          <w:color w:val="000000"/>
          <w:sz w:val="22"/>
          <w:szCs w:val="22"/>
        </w:rPr>
        <w:t>groupement de commandes</w:t>
      </w:r>
      <w:r w:rsidR="00496854" w:rsidRPr="007C0FE0">
        <w:rPr>
          <w:rFonts w:ascii="Arial" w:hAnsi="Arial" w:cs="Arial"/>
          <w:color w:val="000000"/>
          <w:sz w:val="22"/>
          <w:szCs w:val="22"/>
        </w:rPr>
        <w:t xml:space="preserve"> </w:t>
      </w:r>
      <w:proofErr w:type="spellStart"/>
      <w:r w:rsidR="00496854" w:rsidRPr="009217ED">
        <w:rPr>
          <w:rFonts w:ascii="Arial" w:hAnsi="Arial" w:cs="Arial"/>
          <w:i/>
          <w:iCs/>
          <w:sz w:val="22"/>
          <w:szCs w:val="22"/>
        </w:rPr>
        <w:t>eborn</w:t>
      </w:r>
      <w:proofErr w:type="spellEnd"/>
      <w:r w:rsidR="00EC602D" w:rsidRPr="009217ED">
        <w:rPr>
          <w:rFonts w:ascii="Arial" w:hAnsi="Arial" w:cs="Arial"/>
          <w:i/>
          <w:iCs/>
          <w:sz w:val="22"/>
          <w:szCs w:val="22"/>
        </w:rPr>
        <w:t xml:space="preserve"> </w:t>
      </w:r>
      <w:r w:rsidR="00EC602D">
        <w:rPr>
          <w:rFonts w:ascii="Arial" w:hAnsi="Arial" w:cs="Arial"/>
          <w:color w:val="000000"/>
          <w:sz w:val="22"/>
          <w:szCs w:val="22"/>
        </w:rPr>
        <w:t>constitué de 11 syndicats départementaux d’énergie</w:t>
      </w:r>
      <w:r w:rsidR="00DD63E5">
        <w:rPr>
          <w:rFonts w:ascii="Arial" w:hAnsi="Arial" w:cs="Arial"/>
          <w:color w:val="000000"/>
          <w:sz w:val="22"/>
          <w:szCs w:val="22"/>
        </w:rPr>
        <w:t xml:space="preserve">, dont le </w:t>
      </w:r>
      <w:r w:rsidR="00527D85">
        <w:rPr>
          <w:rFonts w:ascii="Arial" w:hAnsi="Arial" w:cs="Arial"/>
          <w:color w:val="000000"/>
          <w:sz w:val="22"/>
          <w:szCs w:val="22"/>
        </w:rPr>
        <w:t>SDES</w:t>
      </w:r>
      <w:r w:rsidR="00DD63E5">
        <w:rPr>
          <w:rFonts w:ascii="Arial" w:hAnsi="Arial" w:cs="Arial"/>
          <w:color w:val="000000"/>
          <w:sz w:val="22"/>
          <w:szCs w:val="22"/>
        </w:rPr>
        <w:t xml:space="preserve"> est membre</w:t>
      </w:r>
      <w:r w:rsidR="00B730BF">
        <w:rPr>
          <w:rFonts w:ascii="Arial" w:hAnsi="Arial" w:cs="Arial"/>
          <w:color w:val="000000"/>
          <w:sz w:val="22"/>
          <w:szCs w:val="22"/>
        </w:rPr>
        <w:t xml:space="preserve">, </w:t>
      </w:r>
      <w:r w:rsidR="00DD63E5">
        <w:rPr>
          <w:rFonts w:ascii="Arial" w:hAnsi="Arial" w:cs="Arial"/>
          <w:color w:val="000000"/>
          <w:sz w:val="22"/>
          <w:szCs w:val="22"/>
        </w:rPr>
        <w:t xml:space="preserve">laquelle </w:t>
      </w:r>
      <w:r w:rsidR="000A21B5">
        <w:rPr>
          <w:rFonts w:ascii="Arial" w:hAnsi="Arial" w:cs="Arial"/>
          <w:color w:val="000000"/>
          <w:sz w:val="22"/>
          <w:szCs w:val="22"/>
        </w:rPr>
        <w:t>est exécutoire depuis le 16 mars 2020 et expirera le 15 mars 2028</w:t>
      </w:r>
      <w:r w:rsidR="00496854" w:rsidRPr="007C0FE0">
        <w:rPr>
          <w:rFonts w:ascii="Arial" w:hAnsi="Arial" w:cs="Arial"/>
          <w:color w:val="000000"/>
          <w:sz w:val="22"/>
          <w:szCs w:val="22"/>
        </w:rPr>
        <w:t xml:space="preserve">. </w:t>
      </w:r>
    </w:p>
    <w:p w14:paraId="73D180B5" w14:textId="728B41C7" w:rsidR="00496854" w:rsidRPr="00496854" w:rsidRDefault="000A21B5" w:rsidP="00496854">
      <w:pPr>
        <w:autoSpaceDE w:val="0"/>
        <w:autoSpaceDN w:val="0"/>
        <w:adjustRightInd w:val="0"/>
        <w:spacing w:before="60" w:after="60"/>
        <w:jc w:val="both"/>
        <w:rPr>
          <w:rFonts w:ascii="Arial" w:hAnsi="Arial" w:cs="Arial"/>
          <w:b/>
          <w:bCs/>
          <w:color w:val="0000FF"/>
          <w:sz w:val="28"/>
          <w:szCs w:val="28"/>
        </w:rPr>
      </w:pPr>
      <w:r>
        <w:rPr>
          <w:rFonts w:ascii="Arial" w:hAnsi="Arial" w:cs="Arial"/>
          <w:b/>
          <w:bCs/>
          <w:color w:val="0000FF"/>
          <w:sz w:val="28"/>
          <w:szCs w:val="28"/>
        </w:rPr>
        <w:t>Article 2</w:t>
      </w:r>
      <w:r w:rsidR="00496854" w:rsidRPr="00496854">
        <w:rPr>
          <w:rFonts w:ascii="Arial" w:hAnsi="Arial" w:cs="Arial"/>
          <w:b/>
          <w:bCs/>
          <w:color w:val="0000FF"/>
          <w:sz w:val="28"/>
          <w:szCs w:val="28"/>
        </w:rPr>
        <w:t xml:space="preserve"> </w:t>
      </w:r>
      <w:r w:rsidR="00496854">
        <w:rPr>
          <w:rFonts w:ascii="Arial" w:hAnsi="Arial" w:cs="Arial"/>
          <w:b/>
          <w:bCs/>
          <w:color w:val="0000FF"/>
          <w:sz w:val="28"/>
          <w:szCs w:val="28"/>
        </w:rPr>
        <w:t>-</w:t>
      </w:r>
      <w:r w:rsidR="00496854" w:rsidRPr="00496854">
        <w:rPr>
          <w:rFonts w:ascii="Arial" w:hAnsi="Arial" w:cs="Arial"/>
          <w:b/>
          <w:bCs/>
          <w:color w:val="0000FF"/>
          <w:sz w:val="28"/>
          <w:szCs w:val="28"/>
        </w:rPr>
        <w:t xml:space="preserve"> </w:t>
      </w:r>
      <w:r w:rsidR="00496854">
        <w:rPr>
          <w:rFonts w:ascii="Arial" w:hAnsi="Arial" w:cs="Arial"/>
          <w:b/>
          <w:bCs/>
          <w:color w:val="0000FF"/>
          <w:sz w:val="28"/>
          <w:szCs w:val="28"/>
        </w:rPr>
        <w:t>Objet d</w:t>
      </w:r>
      <w:r w:rsidR="007C0FE0">
        <w:rPr>
          <w:rFonts w:ascii="Arial" w:hAnsi="Arial" w:cs="Arial"/>
          <w:b/>
          <w:bCs/>
          <w:color w:val="0000FF"/>
          <w:sz w:val="28"/>
          <w:szCs w:val="28"/>
        </w:rPr>
        <w:t>u transfert de</w:t>
      </w:r>
      <w:r w:rsidR="00496854">
        <w:rPr>
          <w:rFonts w:ascii="Arial" w:hAnsi="Arial" w:cs="Arial"/>
          <w:b/>
          <w:bCs/>
          <w:color w:val="0000FF"/>
          <w:sz w:val="28"/>
          <w:szCs w:val="28"/>
        </w:rPr>
        <w:t xml:space="preserve"> compétence</w:t>
      </w:r>
    </w:p>
    <w:p w14:paraId="131351E5" w14:textId="3F8F4D4D" w:rsidR="009217ED" w:rsidRDefault="00072C53" w:rsidP="00496854">
      <w:pPr>
        <w:autoSpaceDE w:val="0"/>
        <w:autoSpaceDN w:val="0"/>
        <w:adjustRightInd w:val="0"/>
        <w:spacing w:before="60" w:after="60"/>
        <w:jc w:val="both"/>
        <w:rPr>
          <w:rFonts w:ascii="Arial" w:hAnsi="Arial" w:cs="Arial"/>
          <w:color w:val="000000"/>
          <w:sz w:val="22"/>
          <w:szCs w:val="22"/>
        </w:rPr>
      </w:pPr>
      <w:r w:rsidRPr="007C0FE0">
        <w:rPr>
          <w:rFonts w:ascii="Arial" w:hAnsi="Arial" w:cs="Arial"/>
          <w:color w:val="000000"/>
          <w:sz w:val="22"/>
          <w:szCs w:val="22"/>
        </w:rPr>
        <w:t>L</w:t>
      </w:r>
      <w:r w:rsidR="007C0FE0">
        <w:rPr>
          <w:rFonts w:ascii="Arial" w:hAnsi="Arial" w:cs="Arial"/>
          <w:color w:val="000000"/>
          <w:sz w:val="22"/>
          <w:szCs w:val="22"/>
        </w:rPr>
        <w:t>e transfert de</w:t>
      </w:r>
      <w:r w:rsidRPr="007C0FE0">
        <w:rPr>
          <w:rFonts w:ascii="Arial" w:hAnsi="Arial" w:cs="Arial"/>
          <w:color w:val="000000"/>
          <w:sz w:val="22"/>
          <w:szCs w:val="22"/>
        </w:rPr>
        <w:t xml:space="preserve"> compétence recouvre </w:t>
      </w:r>
      <w:r w:rsidR="009217ED" w:rsidRPr="009217ED">
        <w:rPr>
          <w:rFonts w:ascii="Arial" w:hAnsi="Arial" w:cs="Arial"/>
          <w:color w:val="000000"/>
          <w:sz w:val="22"/>
          <w:szCs w:val="22"/>
        </w:rPr>
        <w:t xml:space="preserve">l’investissement (travaux de création) </w:t>
      </w:r>
      <w:r w:rsidR="009217ED">
        <w:rPr>
          <w:rFonts w:ascii="Arial" w:hAnsi="Arial" w:cs="Arial"/>
          <w:color w:val="000000"/>
          <w:sz w:val="22"/>
          <w:szCs w:val="22"/>
        </w:rPr>
        <w:t xml:space="preserve">et </w:t>
      </w:r>
      <w:r w:rsidR="009217ED" w:rsidRPr="009217ED">
        <w:rPr>
          <w:rFonts w:ascii="Arial" w:hAnsi="Arial" w:cs="Arial"/>
          <w:color w:val="000000"/>
          <w:sz w:val="22"/>
          <w:szCs w:val="22"/>
        </w:rPr>
        <w:t>le</w:t>
      </w:r>
      <w:r w:rsidR="009217ED">
        <w:rPr>
          <w:rFonts w:ascii="Arial" w:hAnsi="Arial" w:cs="Arial"/>
          <w:color w:val="000000"/>
          <w:sz w:val="22"/>
          <w:szCs w:val="22"/>
        </w:rPr>
        <w:t>s</w:t>
      </w:r>
      <w:r w:rsidR="009217ED" w:rsidRPr="009217ED">
        <w:rPr>
          <w:rFonts w:ascii="Arial" w:hAnsi="Arial" w:cs="Arial"/>
          <w:color w:val="000000"/>
          <w:sz w:val="22"/>
          <w:szCs w:val="22"/>
        </w:rPr>
        <w:t xml:space="preserve"> </w:t>
      </w:r>
      <w:r w:rsidR="009217ED" w:rsidRPr="007C0FE0">
        <w:rPr>
          <w:rFonts w:ascii="Arial" w:hAnsi="Arial" w:cs="Arial"/>
          <w:color w:val="000000"/>
          <w:sz w:val="22"/>
          <w:szCs w:val="22"/>
        </w:rPr>
        <w:t xml:space="preserve">prestations </w:t>
      </w:r>
      <w:r w:rsidR="009217ED">
        <w:rPr>
          <w:rFonts w:ascii="Arial" w:hAnsi="Arial" w:cs="Arial"/>
          <w:color w:val="000000"/>
          <w:sz w:val="22"/>
          <w:szCs w:val="22"/>
        </w:rPr>
        <w:t xml:space="preserve">dites de </w:t>
      </w:r>
      <w:r w:rsidR="009217ED" w:rsidRPr="009217ED">
        <w:rPr>
          <w:rFonts w:ascii="Arial" w:hAnsi="Arial" w:cs="Arial"/>
          <w:color w:val="000000"/>
          <w:sz w:val="22"/>
          <w:szCs w:val="22"/>
        </w:rPr>
        <w:t>fonctionnement (maintenance, exploitation, gestion du patrimoine et consommations d’électricité, supervision et interopérabilité, commercialisation des services de recharge, etc.) des infrastructures de charg</w:t>
      </w:r>
      <w:r w:rsidR="009217ED">
        <w:rPr>
          <w:rFonts w:ascii="Arial" w:hAnsi="Arial" w:cs="Arial"/>
          <w:color w:val="000000"/>
          <w:sz w:val="22"/>
          <w:szCs w:val="22"/>
        </w:rPr>
        <w:t>e.</w:t>
      </w:r>
    </w:p>
    <w:p w14:paraId="77956C3E" w14:textId="37C216AD" w:rsidR="00CE3D11" w:rsidRDefault="00CE3D11" w:rsidP="00496854">
      <w:pPr>
        <w:autoSpaceDE w:val="0"/>
        <w:autoSpaceDN w:val="0"/>
        <w:adjustRightInd w:val="0"/>
        <w:spacing w:before="60" w:after="60"/>
        <w:jc w:val="both"/>
        <w:rPr>
          <w:rFonts w:ascii="Arial" w:hAnsi="Arial" w:cs="Arial"/>
          <w:color w:val="000000"/>
          <w:sz w:val="22"/>
          <w:szCs w:val="22"/>
        </w:rPr>
      </w:pPr>
      <w:r w:rsidRPr="00CE3D11">
        <w:rPr>
          <w:rFonts w:ascii="Arial" w:hAnsi="Arial" w:cs="Arial"/>
          <w:color w:val="000000"/>
          <w:sz w:val="22"/>
          <w:szCs w:val="22"/>
        </w:rPr>
        <w:t>L’exercice de la compétence par le SDES s’applique aux infrastructures de charge ouvertes au public, et à tous types de véhicules électriques et hybrides rechargeables, intégrées au réseau départemental dans le cadre du service organisé par le SDES.</w:t>
      </w:r>
    </w:p>
    <w:p w14:paraId="1E18B3E7" w14:textId="6CACE30D" w:rsidR="00CE3D11" w:rsidRDefault="00CE3D11" w:rsidP="00496854">
      <w:pPr>
        <w:autoSpaceDE w:val="0"/>
        <w:autoSpaceDN w:val="0"/>
        <w:adjustRightInd w:val="0"/>
        <w:spacing w:before="60" w:after="60"/>
        <w:jc w:val="both"/>
        <w:rPr>
          <w:rFonts w:ascii="Arial" w:hAnsi="Arial" w:cs="Arial"/>
          <w:color w:val="000000"/>
          <w:sz w:val="22"/>
          <w:szCs w:val="22"/>
        </w:rPr>
      </w:pPr>
      <w:r w:rsidRPr="00CE3D11">
        <w:rPr>
          <w:rFonts w:ascii="Arial" w:hAnsi="Arial" w:cs="Arial"/>
          <w:color w:val="000000"/>
          <w:sz w:val="22"/>
          <w:szCs w:val="22"/>
        </w:rPr>
        <w:t>Les infrastructures peuvent être déployées en domaine public ou sur le domaine privé mis à disposition par la collectivité sans aucune restriction d’accès.</w:t>
      </w:r>
    </w:p>
    <w:p w14:paraId="2BAD819A" w14:textId="5FB27ECE" w:rsidR="007C0FE0" w:rsidRPr="00496854" w:rsidRDefault="000A21B5" w:rsidP="007C0FE0">
      <w:pPr>
        <w:autoSpaceDE w:val="0"/>
        <w:autoSpaceDN w:val="0"/>
        <w:adjustRightInd w:val="0"/>
        <w:spacing w:before="60" w:after="60"/>
        <w:jc w:val="both"/>
        <w:rPr>
          <w:rFonts w:ascii="Arial" w:hAnsi="Arial" w:cs="Arial"/>
          <w:b/>
          <w:bCs/>
          <w:color w:val="0000FF"/>
          <w:sz w:val="28"/>
          <w:szCs w:val="28"/>
        </w:rPr>
      </w:pPr>
      <w:r>
        <w:rPr>
          <w:rFonts w:ascii="Arial" w:hAnsi="Arial" w:cs="Arial"/>
          <w:b/>
          <w:bCs/>
          <w:color w:val="0000FF"/>
          <w:sz w:val="28"/>
          <w:szCs w:val="28"/>
        </w:rPr>
        <w:t xml:space="preserve">Article </w:t>
      </w:r>
      <w:r w:rsidR="007C0FE0">
        <w:rPr>
          <w:rFonts w:ascii="Arial" w:hAnsi="Arial" w:cs="Arial"/>
          <w:b/>
          <w:bCs/>
          <w:color w:val="0000FF"/>
          <w:sz w:val="28"/>
          <w:szCs w:val="28"/>
        </w:rPr>
        <w:t>3</w:t>
      </w:r>
      <w:r w:rsidR="007C0FE0" w:rsidRPr="00496854">
        <w:rPr>
          <w:rFonts w:ascii="Arial" w:hAnsi="Arial" w:cs="Arial"/>
          <w:b/>
          <w:bCs/>
          <w:color w:val="0000FF"/>
          <w:sz w:val="28"/>
          <w:szCs w:val="28"/>
        </w:rPr>
        <w:t xml:space="preserve"> </w:t>
      </w:r>
      <w:r w:rsidR="007C0FE0">
        <w:rPr>
          <w:rFonts w:ascii="Arial" w:hAnsi="Arial" w:cs="Arial"/>
          <w:b/>
          <w:bCs/>
          <w:color w:val="0000FF"/>
          <w:sz w:val="28"/>
          <w:szCs w:val="28"/>
        </w:rPr>
        <w:t>-</w:t>
      </w:r>
      <w:r w:rsidR="007C0FE0" w:rsidRPr="00496854">
        <w:rPr>
          <w:rFonts w:ascii="Arial" w:hAnsi="Arial" w:cs="Arial"/>
          <w:b/>
          <w:bCs/>
          <w:color w:val="0000FF"/>
          <w:sz w:val="28"/>
          <w:szCs w:val="28"/>
        </w:rPr>
        <w:t xml:space="preserve"> </w:t>
      </w:r>
      <w:r w:rsidR="007C0FE0">
        <w:rPr>
          <w:rFonts w:ascii="Arial" w:hAnsi="Arial" w:cs="Arial"/>
          <w:b/>
          <w:bCs/>
          <w:color w:val="0000FF"/>
          <w:sz w:val="28"/>
          <w:szCs w:val="28"/>
        </w:rPr>
        <w:t xml:space="preserve">Dispositions particulières </w:t>
      </w:r>
    </w:p>
    <w:p w14:paraId="49CB904C" w14:textId="68681071" w:rsidR="007C0FE0" w:rsidRDefault="007C0FE0" w:rsidP="007C0FE0">
      <w:pPr>
        <w:autoSpaceDE w:val="0"/>
        <w:autoSpaceDN w:val="0"/>
        <w:adjustRightInd w:val="0"/>
        <w:spacing w:before="60" w:after="60"/>
        <w:jc w:val="both"/>
        <w:rPr>
          <w:rFonts w:ascii="Arial" w:hAnsi="Arial" w:cs="Arial"/>
          <w:color w:val="000000"/>
          <w:sz w:val="22"/>
          <w:szCs w:val="22"/>
        </w:rPr>
      </w:pPr>
      <w:r w:rsidRPr="007C0FE0">
        <w:rPr>
          <w:rFonts w:ascii="Arial" w:hAnsi="Arial" w:cs="Arial"/>
          <w:color w:val="000000"/>
          <w:sz w:val="22"/>
          <w:szCs w:val="22"/>
        </w:rPr>
        <w:t xml:space="preserve">Le transfert de compétence </w:t>
      </w:r>
      <w:r>
        <w:rPr>
          <w:rFonts w:ascii="Arial" w:hAnsi="Arial" w:cs="Arial"/>
          <w:color w:val="000000"/>
          <w:sz w:val="22"/>
          <w:szCs w:val="22"/>
        </w:rPr>
        <w:t xml:space="preserve">défini à l’article 2 ci-dessus, </w:t>
      </w:r>
      <w:r w:rsidRPr="007C0FE0">
        <w:rPr>
          <w:rFonts w:ascii="Arial" w:hAnsi="Arial" w:cs="Arial"/>
          <w:color w:val="000000"/>
          <w:sz w:val="22"/>
          <w:szCs w:val="22"/>
        </w:rPr>
        <w:t xml:space="preserve">entraine de plein droit la mise à disposition à titre gratuit au </w:t>
      </w:r>
      <w:r>
        <w:rPr>
          <w:rFonts w:ascii="Arial" w:hAnsi="Arial" w:cs="Arial"/>
          <w:color w:val="000000"/>
          <w:sz w:val="22"/>
          <w:szCs w:val="22"/>
        </w:rPr>
        <w:t xml:space="preserve">SDES </w:t>
      </w:r>
      <w:r w:rsidRPr="007C0FE0">
        <w:rPr>
          <w:rFonts w:ascii="Arial" w:hAnsi="Arial" w:cs="Arial"/>
          <w:color w:val="000000"/>
          <w:sz w:val="22"/>
          <w:szCs w:val="22"/>
        </w:rPr>
        <w:t xml:space="preserve">des biens meubles et immeubles nécessaires à l’exercice de la compétence transférée, </w:t>
      </w:r>
      <w:r w:rsidR="009628BB">
        <w:rPr>
          <w:rFonts w:ascii="Arial" w:hAnsi="Arial" w:cs="Arial"/>
          <w:color w:val="000000"/>
          <w:sz w:val="22"/>
          <w:szCs w:val="22"/>
        </w:rPr>
        <w:t>conformément à l</w:t>
      </w:r>
      <w:r w:rsidRPr="007C0FE0">
        <w:rPr>
          <w:rFonts w:ascii="Arial" w:hAnsi="Arial" w:cs="Arial"/>
          <w:color w:val="000000"/>
          <w:sz w:val="22"/>
          <w:szCs w:val="22"/>
        </w:rPr>
        <w:t>’article L.</w:t>
      </w:r>
      <w:r w:rsidR="00466D5C">
        <w:rPr>
          <w:rFonts w:ascii="Arial" w:hAnsi="Arial" w:cs="Arial"/>
          <w:color w:val="000000"/>
          <w:sz w:val="22"/>
          <w:szCs w:val="22"/>
        </w:rPr>
        <w:t xml:space="preserve"> </w:t>
      </w:r>
      <w:r w:rsidRPr="007C0FE0">
        <w:rPr>
          <w:rFonts w:ascii="Arial" w:hAnsi="Arial" w:cs="Arial"/>
          <w:color w:val="000000"/>
          <w:sz w:val="22"/>
          <w:szCs w:val="22"/>
        </w:rPr>
        <w:t>1321-1 du CGCT.</w:t>
      </w:r>
    </w:p>
    <w:p w14:paraId="0FB6C5AD" w14:textId="0BBA7F86" w:rsidR="00C627DF" w:rsidRDefault="00C627DF" w:rsidP="007C0FE0">
      <w:pPr>
        <w:autoSpaceDE w:val="0"/>
        <w:autoSpaceDN w:val="0"/>
        <w:adjustRightInd w:val="0"/>
        <w:spacing w:before="60" w:after="60"/>
        <w:jc w:val="both"/>
        <w:rPr>
          <w:rFonts w:ascii="Arial" w:hAnsi="Arial" w:cs="Arial"/>
          <w:color w:val="000000"/>
          <w:sz w:val="22"/>
          <w:szCs w:val="22"/>
        </w:rPr>
      </w:pPr>
      <w:r>
        <w:rPr>
          <w:rFonts w:ascii="Arial" w:hAnsi="Arial" w:cs="Arial"/>
          <w:color w:val="000000"/>
          <w:sz w:val="22"/>
          <w:szCs w:val="22"/>
        </w:rPr>
        <w:t>Le transfert de compétence emporte le principe d’un service de recharge payant à la charge des utilisateurs et géré par le SDES et</w:t>
      </w:r>
      <w:r w:rsidR="00B730BF">
        <w:rPr>
          <w:rFonts w:ascii="Arial" w:hAnsi="Arial" w:cs="Arial"/>
          <w:color w:val="000000"/>
          <w:sz w:val="22"/>
          <w:szCs w:val="22"/>
        </w:rPr>
        <w:t xml:space="preserve"> le</w:t>
      </w:r>
      <w:r>
        <w:rPr>
          <w:rFonts w:ascii="Arial" w:hAnsi="Arial" w:cs="Arial"/>
          <w:color w:val="000000"/>
          <w:sz w:val="22"/>
          <w:szCs w:val="22"/>
        </w:rPr>
        <w:t xml:space="preserve"> délégataire désignés par ses soins</w:t>
      </w:r>
      <w:r w:rsidR="00B730BF">
        <w:rPr>
          <w:rFonts w:ascii="Arial" w:hAnsi="Arial" w:cs="Arial"/>
          <w:color w:val="000000"/>
          <w:sz w:val="22"/>
          <w:szCs w:val="22"/>
        </w:rPr>
        <w:t xml:space="preserve"> </w:t>
      </w:r>
      <w:r>
        <w:rPr>
          <w:rFonts w:ascii="Arial" w:hAnsi="Arial" w:cs="Arial"/>
          <w:color w:val="000000"/>
          <w:sz w:val="22"/>
          <w:szCs w:val="22"/>
        </w:rPr>
        <w:t xml:space="preserve">dans le cadre d’un groupement de commandes auquel il adhère. </w:t>
      </w:r>
    </w:p>
    <w:p w14:paraId="0CBAF367" w14:textId="0FE04446" w:rsidR="00B730BF" w:rsidRPr="007C0FE0" w:rsidRDefault="009628BB" w:rsidP="007C0FE0">
      <w:pPr>
        <w:autoSpaceDE w:val="0"/>
        <w:autoSpaceDN w:val="0"/>
        <w:adjustRightInd w:val="0"/>
        <w:spacing w:before="60" w:after="60"/>
        <w:jc w:val="both"/>
        <w:rPr>
          <w:rFonts w:ascii="Arial" w:hAnsi="Arial" w:cs="Arial"/>
          <w:color w:val="000000"/>
          <w:sz w:val="22"/>
          <w:szCs w:val="22"/>
        </w:rPr>
      </w:pPr>
      <w:r>
        <w:rPr>
          <w:rFonts w:ascii="Arial" w:hAnsi="Arial" w:cs="Arial"/>
          <w:color w:val="000000"/>
          <w:sz w:val="22"/>
          <w:szCs w:val="22"/>
        </w:rPr>
        <w:t xml:space="preserve">En cas de de </w:t>
      </w:r>
      <w:r w:rsidR="00B730BF">
        <w:rPr>
          <w:rFonts w:ascii="Arial" w:hAnsi="Arial" w:cs="Arial"/>
          <w:color w:val="000000"/>
          <w:sz w:val="22"/>
          <w:szCs w:val="22"/>
        </w:rPr>
        <w:t>résiliation de la DSP précitée avant son terme contractuel, le SDES mettr</w:t>
      </w:r>
      <w:r>
        <w:rPr>
          <w:rFonts w:ascii="Arial" w:hAnsi="Arial" w:cs="Arial"/>
          <w:color w:val="000000"/>
          <w:sz w:val="22"/>
          <w:szCs w:val="22"/>
        </w:rPr>
        <w:t>a</w:t>
      </w:r>
      <w:r w:rsidR="00B730BF">
        <w:rPr>
          <w:rFonts w:ascii="Arial" w:hAnsi="Arial" w:cs="Arial"/>
          <w:color w:val="000000"/>
          <w:sz w:val="22"/>
          <w:szCs w:val="22"/>
        </w:rPr>
        <w:t xml:space="preserve"> en place la solution juridique </w:t>
      </w:r>
      <w:r>
        <w:rPr>
          <w:rFonts w:ascii="Arial" w:hAnsi="Arial" w:cs="Arial"/>
          <w:color w:val="000000"/>
          <w:sz w:val="22"/>
          <w:szCs w:val="22"/>
        </w:rPr>
        <w:t>la plus opportune</w:t>
      </w:r>
      <w:r w:rsidR="00B730BF">
        <w:rPr>
          <w:rFonts w:ascii="Arial" w:hAnsi="Arial" w:cs="Arial"/>
          <w:color w:val="000000"/>
          <w:sz w:val="22"/>
          <w:szCs w:val="22"/>
        </w:rPr>
        <w:t xml:space="preserve">, afin d’assurer et la pérennité du service de charge afférent et la </w:t>
      </w:r>
      <w:r w:rsidR="00B730BF" w:rsidRPr="00B730BF">
        <w:rPr>
          <w:rFonts w:ascii="Arial" w:hAnsi="Arial" w:cs="Arial"/>
          <w:i/>
          <w:iCs/>
          <w:color w:val="000000"/>
          <w:sz w:val="22"/>
          <w:szCs w:val="22"/>
        </w:rPr>
        <w:t>maintenance-exploitation-gestion-supervision</w:t>
      </w:r>
      <w:r w:rsidR="00B730BF">
        <w:rPr>
          <w:rFonts w:ascii="Arial" w:hAnsi="Arial" w:cs="Arial"/>
          <w:color w:val="000000"/>
          <w:sz w:val="22"/>
          <w:szCs w:val="22"/>
        </w:rPr>
        <w:t xml:space="preserve"> des bornes IRVE. </w:t>
      </w:r>
    </w:p>
    <w:p w14:paraId="41753380" w14:textId="2040D3F4" w:rsidR="007C0FE0" w:rsidRDefault="007C0FE0" w:rsidP="00496854">
      <w:pPr>
        <w:autoSpaceDE w:val="0"/>
        <w:autoSpaceDN w:val="0"/>
        <w:adjustRightInd w:val="0"/>
        <w:spacing w:before="60" w:after="60"/>
        <w:jc w:val="both"/>
        <w:rPr>
          <w:rFonts w:ascii="Arial" w:hAnsi="Arial" w:cs="Arial"/>
          <w:color w:val="000000"/>
          <w:sz w:val="22"/>
          <w:szCs w:val="22"/>
        </w:rPr>
      </w:pPr>
      <w:r>
        <w:rPr>
          <w:rFonts w:ascii="Arial" w:hAnsi="Arial" w:cs="Arial"/>
          <w:color w:val="000000"/>
          <w:sz w:val="22"/>
          <w:szCs w:val="22"/>
        </w:rPr>
        <w:t>L</w:t>
      </w:r>
      <w:r w:rsidRPr="007C0FE0">
        <w:rPr>
          <w:rFonts w:ascii="Arial" w:hAnsi="Arial" w:cs="Arial"/>
          <w:color w:val="000000"/>
          <w:sz w:val="22"/>
          <w:szCs w:val="22"/>
        </w:rPr>
        <w:t xml:space="preserve">es </w:t>
      </w:r>
      <w:r>
        <w:rPr>
          <w:rFonts w:ascii="Arial" w:hAnsi="Arial" w:cs="Arial"/>
          <w:color w:val="000000"/>
          <w:sz w:val="22"/>
          <w:szCs w:val="22"/>
        </w:rPr>
        <w:t>bornes IRVE</w:t>
      </w:r>
      <w:r w:rsidRPr="007C0FE0">
        <w:rPr>
          <w:rFonts w:ascii="Arial" w:hAnsi="Arial" w:cs="Arial"/>
          <w:color w:val="000000"/>
          <w:sz w:val="22"/>
          <w:szCs w:val="22"/>
        </w:rPr>
        <w:t xml:space="preserve"> font l’objet préalablement à leur mise à disposition</w:t>
      </w:r>
      <w:r w:rsidR="00527D85">
        <w:rPr>
          <w:rFonts w:ascii="Arial" w:hAnsi="Arial" w:cs="Arial"/>
          <w:color w:val="000000"/>
          <w:sz w:val="22"/>
          <w:szCs w:val="22"/>
        </w:rPr>
        <w:t xml:space="preserve"> et à leur prise en exploitation par le SDES</w:t>
      </w:r>
      <w:r w:rsidRPr="007C0FE0">
        <w:rPr>
          <w:rFonts w:ascii="Arial" w:hAnsi="Arial" w:cs="Arial"/>
          <w:color w:val="000000"/>
          <w:sz w:val="22"/>
          <w:szCs w:val="22"/>
        </w:rPr>
        <w:t xml:space="preserve">, d’une évaluation </w:t>
      </w:r>
      <w:r w:rsidR="00466D5C">
        <w:rPr>
          <w:rFonts w:ascii="Arial" w:hAnsi="Arial" w:cs="Arial"/>
          <w:color w:val="000000"/>
          <w:sz w:val="22"/>
          <w:szCs w:val="22"/>
        </w:rPr>
        <w:t xml:space="preserve">conjointe des parties </w:t>
      </w:r>
      <w:r w:rsidRPr="007C0FE0">
        <w:rPr>
          <w:rFonts w:ascii="Arial" w:hAnsi="Arial" w:cs="Arial"/>
          <w:color w:val="000000"/>
          <w:sz w:val="22"/>
          <w:szCs w:val="22"/>
        </w:rPr>
        <w:t xml:space="preserve">portant sur l’état technique des installations, le coût éventuel de leur remise aux normes ou </w:t>
      </w:r>
      <w:r w:rsidR="00466D5C">
        <w:rPr>
          <w:rFonts w:ascii="Arial" w:hAnsi="Arial" w:cs="Arial"/>
          <w:color w:val="000000"/>
          <w:sz w:val="22"/>
          <w:szCs w:val="22"/>
        </w:rPr>
        <w:t>leur mise à niveau technique</w:t>
      </w:r>
      <w:r w:rsidRPr="007C0FE0">
        <w:rPr>
          <w:rFonts w:ascii="Arial" w:hAnsi="Arial" w:cs="Arial"/>
          <w:color w:val="000000"/>
          <w:sz w:val="22"/>
          <w:szCs w:val="22"/>
        </w:rPr>
        <w:t xml:space="preserve">, les capacités d’interopérabilité avec les </w:t>
      </w:r>
      <w:r w:rsidR="00527D85">
        <w:rPr>
          <w:rFonts w:ascii="Arial" w:hAnsi="Arial" w:cs="Arial"/>
          <w:color w:val="000000"/>
          <w:sz w:val="22"/>
          <w:szCs w:val="22"/>
        </w:rPr>
        <w:t xml:space="preserve">bornes IRVE </w:t>
      </w:r>
      <w:r w:rsidRPr="007C0FE0">
        <w:rPr>
          <w:rFonts w:ascii="Arial" w:hAnsi="Arial" w:cs="Arial"/>
          <w:color w:val="000000"/>
          <w:sz w:val="22"/>
          <w:szCs w:val="22"/>
        </w:rPr>
        <w:t>d</w:t>
      </w:r>
      <w:r w:rsidR="00527D85">
        <w:rPr>
          <w:rFonts w:ascii="Arial" w:hAnsi="Arial" w:cs="Arial"/>
          <w:color w:val="000000"/>
          <w:sz w:val="22"/>
          <w:szCs w:val="22"/>
        </w:rPr>
        <w:t xml:space="preserve">’autres </w:t>
      </w:r>
      <w:r w:rsidRPr="007C0FE0">
        <w:rPr>
          <w:rFonts w:ascii="Arial" w:hAnsi="Arial" w:cs="Arial"/>
          <w:color w:val="000000"/>
          <w:sz w:val="22"/>
          <w:szCs w:val="22"/>
        </w:rPr>
        <w:t>réseau</w:t>
      </w:r>
      <w:r w:rsidR="00527D85">
        <w:rPr>
          <w:rFonts w:ascii="Arial" w:hAnsi="Arial" w:cs="Arial"/>
          <w:color w:val="000000"/>
          <w:sz w:val="22"/>
          <w:szCs w:val="22"/>
        </w:rPr>
        <w:t>x</w:t>
      </w:r>
      <w:r w:rsidRPr="007C0FE0">
        <w:rPr>
          <w:rFonts w:ascii="Arial" w:hAnsi="Arial" w:cs="Arial"/>
          <w:color w:val="000000"/>
          <w:sz w:val="22"/>
          <w:szCs w:val="22"/>
        </w:rPr>
        <w:t xml:space="preserve"> départementa</w:t>
      </w:r>
      <w:r w:rsidR="00527D85">
        <w:rPr>
          <w:rFonts w:ascii="Arial" w:hAnsi="Arial" w:cs="Arial"/>
          <w:color w:val="000000"/>
          <w:sz w:val="22"/>
          <w:szCs w:val="22"/>
        </w:rPr>
        <w:t>ux, régionaux et/ou nationaux,</w:t>
      </w:r>
      <w:r w:rsidRPr="007C0FE0">
        <w:rPr>
          <w:rFonts w:ascii="Arial" w:hAnsi="Arial" w:cs="Arial"/>
          <w:color w:val="000000"/>
          <w:sz w:val="22"/>
          <w:szCs w:val="22"/>
        </w:rPr>
        <w:t xml:space="preserve"> afin d’évaluer la possibilité de leur int</w:t>
      </w:r>
      <w:r w:rsidR="00527D85">
        <w:rPr>
          <w:rFonts w:ascii="Arial" w:hAnsi="Arial" w:cs="Arial"/>
          <w:color w:val="000000"/>
          <w:sz w:val="22"/>
          <w:szCs w:val="22"/>
        </w:rPr>
        <w:t>erconnexion avec lesdits réseaux</w:t>
      </w:r>
      <w:r w:rsidRPr="007C0FE0">
        <w:rPr>
          <w:rFonts w:ascii="Arial" w:hAnsi="Arial" w:cs="Arial"/>
          <w:color w:val="000000"/>
          <w:sz w:val="22"/>
          <w:szCs w:val="22"/>
        </w:rPr>
        <w:t>.</w:t>
      </w:r>
    </w:p>
    <w:p w14:paraId="2E72208B" w14:textId="1DED90FE" w:rsidR="002E622F" w:rsidRDefault="00527D85" w:rsidP="002E622F">
      <w:pPr>
        <w:autoSpaceDE w:val="0"/>
        <w:autoSpaceDN w:val="0"/>
        <w:adjustRightInd w:val="0"/>
        <w:spacing w:before="60" w:after="60"/>
        <w:jc w:val="both"/>
        <w:rPr>
          <w:rFonts w:ascii="Arial" w:hAnsi="Arial" w:cs="Arial"/>
          <w:color w:val="000000"/>
          <w:sz w:val="22"/>
          <w:szCs w:val="22"/>
        </w:rPr>
      </w:pPr>
      <w:r w:rsidRPr="00527D85">
        <w:rPr>
          <w:rFonts w:ascii="Arial" w:hAnsi="Arial" w:cs="Arial"/>
          <w:color w:val="000000"/>
          <w:sz w:val="22"/>
          <w:szCs w:val="22"/>
        </w:rPr>
        <w:t xml:space="preserve">La mise à disposition des </w:t>
      </w:r>
      <w:r>
        <w:rPr>
          <w:rFonts w:ascii="Arial" w:hAnsi="Arial" w:cs="Arial"/>
          <w:color w:val="000000"/>
          <w:sz w:val="22"/>
          <w:szCs w:val="22"/>
        </w:rPr>
        <w:t xml:space="preserve">bornes IRVE </w:t>
      </w:r>
      <w:r w:rsidR="00466D5C">
        <w:rPr>
          <w:rFonts w:ascii="Arial" w:hAnsi="Arial" w:cs="Arial"/>
          <w:color w:val="000000"/>
          <w:sz w:val="22"/>
          <w:szCs w:val="22"/>
        </w:rPr>
        <w:t xml:space="preserve">de </w:t>
      </w:r>
      <w:r w:rsidR="004F153D">
        <w:rPr>
          <w:rFonts w:ascii="Arial" w:hAnsi="Arial" w:cs="Arial"/>
          <w:color w:val="000000"/>
          <w:sz w:val="22"/>
          <w:szCs w:val="22"/>
        </w:rPr>
        <w:t>la commune</w:t>
      </w:r>
      <w:r w:rsidR="00466D5C">
        <w:rPr>
          <w:rFonts w:ascii="Arial" w:hAnsi="Arial" w:cs="Arial"/>
          <w:color w:val="000000"/>
          <w:sz w:val="22"/>
          <w:szCs w:val="22"/>
        </w:rPr>
        <w:t xml:space="preserve"> </w:t>
      </w:r>
      <w:r w:rsidRPr="00527D85">
        <w:rPr>
          <w:rFonts w:ascii="Arial" w:hAnsi="Arial" w:cs="Arial"/>
          <w:color w:val="000000"/>
          <w:sz w:val="22"/>
          <w:szCs w:val="22"/>
        </w:rPr>
        <w:t>dans le cadre du transfert de compétence</w:t>
      </w:r>
      <w:r>
        <w:rPr>
          <w:rFonts w:ascii="Arial" w:hAnsi="Arial" w:cs="Arial"/>
          <w:color w:val="000000"/>
          <w:sz w:val="22"/>
          <w:szCs w:val="22"/>
        </w:rPr>
        <w:t>,</w:t>
      </w:r>
      <w:r w:rsidRPr="00527D85">
        <w:rPr>
          <w:rFonts w:ascii="Arial" w:hAnsi="Arial" w:cs="Arial"/>
          <w:color w:val="000000"/>
          <w:sz w:val="22"/>
          <w:szCs w:val="22"/>
        </w:rPr>
        <w:t xml:space="preserve"> sera constatée </w:t>
      </w:r>
      <w:r w:rsidR="00CB0A9A">
        <w:rPr>
          <w:rFonts w:ascii="Arial" w:hAnsi="Arial" w:cs="Arial"/>
          <w:color w:val="000000"/>
          <w:sz w:val="22"/>
          <w:szCs w:val="22"/>
        </w:rPr>
        <w:t xml:space="preserve">préalablement </w:t>
      </w:r>
      <w:r w:rsidRPr="00527D85">
        <w:rPr>
          <w:rFonts w:ascii="Arial" w:hAnsi="Arial" w:cs="Arial"/>
          <w:color w:val="000000"/>
          <w:sz w:val="22"/>
          <w:szCs w:val="22"/>
        </w:rPr>
        <w:t xml:space="preserve">par un procès-verbal établi contradictoirement entre </w:t>
      </w:r>
      <w:r w:rsidR="00466D5C">
        <w:rPr>
          <w:rFonts w:ascii="Arial" w:hAnsi="Arial" w:cs="Arial"/>
          <w:color w:val="000000"/>
          <w:sz w:val="22"/>
          <w:szCs w:val="22"/>
        </w:rPr>
        <w:t>les parties</w:t>
      </w:r>
      <w:r w:rsidR="00CB0A9A">
        <w:rPr>
          <w:rFonts w:ascii="Arial" w:hAnsi="Arial" w:cs="Arial"/>
          <w:color w:val="000000"/>
          <w:sz w:val="22"/>
          <w:szCs w:val="22"/>
        </w:rPr>
        <w:t xml:space="preserve">, document précisant l’état actuel desdites bornes en fonctionnement ou non et la liste des travaux et prestations à réaliser à la charge de </w:t>
      </w:r>
      <w:r w:rsidR="004F153D">
        <w:rPr>
          <w:rFonts w:ascii="Arial" w:hAnsi="Arial" w:cs="Arial"/>
          <w:color w:val="000000"/>
          <w:sz w:val="22"/>
          <w:szCs w:val="22"/>
        </w:rPr>
        <w:t>la commune</w:t>
      </w:r>
      <w:r w:rsidR="00CB0A9A">
        <w:rPr>
          <w:rFonts w:ascii="Arial" w:hAnsi="Arial" w:cs="Arial"/>
          <w:color w:val="000000"/>
          <w:sz w:val="22"/>
          <w:szCs w:val="22"/>
        </w:rPr>
        <w:t xml:space="preserve"> avant leur transfert</w:t>
      </w:r>
      <w:r>
        <w:rPr>
          <w:rFonts w:ascii="Arial" w:hAnsi="Arial" w:cs="Arial"/>
          <w:color w:val="000000"/>
          <w:sz w:val="22"/>
          <w:szCs w:val="22"/>
        </w:rPr>
        <w:t xml:space="preserve"> </w:t>
      </w:r>
      <w:r w:rsidR="00CB0A9A">
        <w:rPr>
          <w:rFonts w:ascii="Arial" w:hAnsi="Arial" w:cs="Arial"/>
          <w:color w:val="000000"/>
          <w:sz w:val="22"/>
          <w:szCs w:val="22"/>
        </w:rPr>
        <w:t>au SDES.</w:t>
      </w:r>
      <w:r w:rsidRPr="00527D85">
        <w:rPr>
          <w:rFonts w:ascii="Arial" w:hAnsi="Arial" w:cs="Arial"/>
          <w:color w:val="000000"/>
          <w:sz w:val="22"/>
          <w:szCs w:val="22"/>
        </w:rPr>
        <w:t xml:space="preserve"> </w:t>
      </w:r>
    </w:p>
    <w:p w14:paraId="419AE864" w14:textId="398E6074" w:rsidR="005C119D" w:rsidRDefault="002E622F" w:rsidP="00527D85">
      <w:pPr>
        <w:autoSpaceDE w:val="0"/>
        <w:autoSpaceDN w:val="0"/>
        <w:adjustRightInd w:val="0"/>
        <w:spacing w:before="60" w:after="60"/>
        <w:jc w:val="both"/>
        <w:rPr>
          <w:rFonts w:ascii="Arial" w:hAnsi="Arial" w:cs="Arial"/>
          <w:color w:val="000000"/>
          <w:sz w:val="22"/>
          <w:szCs w:val="22"/>
        </w:rPr>
      </w:pPr>
      <w:r w:rsidRPr="00466D5C">
        <w:rPr>
          <w:rFonts w:ascii="Arial" w:hAnsi="Arial" w:cs="Arial"/>
          <w:color w:val="000000"/>
          <w:sz w:val="22"/>
          <w:szCs w:val="22"/>
        </w:rPr>
        <w:t>Le</w:t>
      </w:r>
      <w:r>
        <w:rPr>
          <w:rFonts w:ascii="Arial" w:hAnsi="Arial" w:cs="Arial"/>
          <w:color w:val="000000"/>
          <w:sz w:val="22"/>
          <w:szCs w:val="22"/>
        </w:rPr>
        <w:t xml:space="preserve">s équipements transférés restent propriété de </w:t>
      </w:r>
      <w:r w:rsidR="004F153D">
        <w:rPr>
          <w:rFonts w:ascii="Arial" w:hAnsi="Arial" w:cs="Arial"/>
          <w:color w:val="000000"/>
          <w:sz w:val="22"/>
          <w:szCs w:val="22"/>
        </w:rPr>
        <w:t>la commune</w:t>
      </w:r>
      <w:r>
        <w:rPr>
          <w:rFonts w:ascii="Arial" w:hAnsi="Arial" w:cs="Arial"/>
          <w:color w:val="000000"/>
          <w:sz w:val="22"/>
          <w:szCs w:val="22"/>
        </w:rPr>
        <w:t xml:space="preserve"> pendant la durée de la convention précisée à l’article</w:t>
      </w:r>
      <w:r w:rsidR="00DF319B">
        <w:rPr>
          <w:rFonts w:ascii="Arial" w:hAnsi="Arial" w:cs="Arial"/>
          <w:color w:val="000000"/>
          <w:sz w:val="22"/>
          <w:szCs w:val="22"/>
        </w:rPr>
        <w:t xml:space="preserve"> 7</w:t>
      </w:r>
      <w:r>
        <w:rPr>
          <w:rFonts w:ascii="Arial" w:hAnsi="Arial" w:cs="Arial"/>
          <w:color w:val="000000"/>
          <w:sz w:val="22"/>
          <w:szCs w:val="22"/>
        </w:rPr>
        <w:t xml:space="preserve"> ci-après de la présente convention.</w:t>
      </w:r>
      <w:r w:rsidRPr="002E622F">
        <w:rPr>
          <w:rFonts w:ascii="Arial" w:hAnsi="Arial" w:cs="Arial"/>
          <w:color w:val="000000"/>
          <w:sz w:val="22"/>
          <w:szCs w:val="22"/>
        </w:rPr>
        <w:t xml:space="preserve"> </w:t>
      </w:r>
    </w:p>
    <w:p w14:paraId="22121ED9" w14:textId="53769B20" w:rsidR="005C119D" w:rsidRDefault="002E622F" w:rsidP="00527D85">
      <w:pPr>
        <w:autoSpaceDE w:val="0"/>
        <w:autoSpaceDN w:val="0"/>
        <w:adjustRightInd w:val="0"/>
        <w:spacing w:before="60" w:after="60"/>
        <w:jc w:val="both"/>
        <w:rPr>
          <w:rFonts w:ascii="Arial" w:hAnsi="Arial" w:cs="Arial"/>
          <w:color w:val="000000"/>
          <w:sz w:val="22"/>
          <w:szCs w:val="22"/>
        </w:rPr>
      </w:pPr>
      <w:r>
        <w:rPr>
          <w:rFonts w:ascii="Arial" w:hAnsi="Arial" w:cs="Arial"/>
          <w:color w:val="000000"/>
          <w:sz w:val="22"/>
          <w:szCs w:val="22"/>
        </w:rPr>
        <w:t xml:space="preserve">A ce titre, </w:t>
      </w:r>
      <w:r w:rsidR="004F153D">
        <w:rPr>
          <w:rFonts w:ascii="Arial" w:hAnsi="Arial" w:cs="Arial"/>
          <w:color w:val="000000"/>
          <w:sz w:val="22"/>
          <w:szCs w:val="22"/>
        </w:rPr>
        <w:t>la commune</w:t>
      </w:r>
      <w:r>
        <w:rPr>
          <w:rFonts w:ascii="Arial" w:hAnsi="Arial" w:cs="Arial"/>
          <w:color w:val="000000"/>
          <w:sz w:val="22"/>
          <w:szCs w:val="22"/>
        </w:rPr>
        <w:t xml:space="preserve"> s’oblige à supporter </w:t>
      </w:r>
      <w:r w:rsidR="005C119D">
        <w:rPr>
          <w:rFonts w:ascii="Arial" w:hAnsi="Arial" w:cs="Arial"/>
          <w:color w:val="000000"/>
          <w:sz w:val="22"/>
          <w:szCs w:val="22"/>
        </w:rPr>
        <w:t xml:space="preserve">les coûts </w:t>
      </w:r>
      <w:r w:rsidR="009628BB">
        <w:rPr>
          <w:rFonts w:ascii="Arial" w:hAnsi="Arial" w:cs="Arial"/>
          <w:color w:val="000000"/>
          <w:sz w:val="22"/>
          <w:szCs w:val="22"/>
        </w:rPr>
        <w:t>mentionnés</w:t>
      </w:r>
      <w:r w:rsidR="005C119D">
        <w:rPr>
          <w:rFonts w:ascii="Arial" w:hAnsi="Arial" w:cs="Arial"/>
          <w:color w:val="000000"/>
          <w:sz w:val="22"/>
          <w:szCs w:val="22"/>
        </w:rPr>
        <w:t xml:space="preserve"> ci-dessous : </w:t>
      </w:r>
    </w:p>
    <w:p w14:paraId="05CCCC1F" w14:textId="57C74568" w:rsidR="00CB0A9A" w:rsidRDefault="005C119D" w:rsidP="005C119D">
      <w:pPr>
        <w:numPr>
          <w:ilvl w:val="0"/>
          <w:numId w:val="15"/>
        </w:numPr>
        <w:spacing w:before="60" w:after="60"/>
        <w:ind w:left="284" w:hanging="284"/>
        <w:jc w:val="both"/>
        <w:rPr>
          <w:rFonts w:ascii="Arial" w:hAnsi="Arial" w:cs="Arial"/>
          <w:color w:val="000000"/>
          <w:sz w:val="22"/>
          <w:szCs w:val="22"/>
        </w:rPr>
      </w:pPr>
      <w:r>
        <w:rPr>
          <w:rFonts w:ascii="Arial" w:hAnsi="Arial" w:cs="Arial"/>
          <w:color w:val="000000"/>
          <w:sz w:val="22"/>
          <w:szCs w:val="22"/>
        </w:rPr>
        <w:t>L</w:t>
      </w:r>
      <w:r w:rsidR="002E622F">
        <w:rPr>
          <w:rFonts w:ascii="Arial" w:hAnsi="Arial" w:cs="Arial"/>
          <w:color w:val="000000"/>
          <w:sz w:val="22"/>
          <w:szCs w:val="22"/>
        </w:rPr>
        <w:t xml:space="preserve">es </w:t>
      </w:r>
      <w:r>
        <w:rPr>
          <w:rFonts w:ascii="Arial" w:hAnsi="Arial" w:cs="Arial"/>
          <w:color w:val="000000"/>
          <w:sz w:val="22"/>
          <w:szCs w:val="22"/>
        </w:rPr>
        <w:t>coûts</w:t>
      </w:r>
      <w:r w:rsidR="002E622F">
        <w:rPr>
          <w:rFonts w:ascii="Arial" w:hAnsi="Arial" w:cs="Arial"/>
          <w:color w:val="000000"/>
          <w:sz w:val="22"/>
          <w:szCs w:val="22"/>
        </w:rPr>
        <w:t xml:space="preserve"> d’investissement afférents suivant </w:t>
      </w:r>
      <w:r w:rsidR="000A21B5">
        <w:rPr>
          <w:rFonts w:ascii="Arial" w:hAnsi="Arial" w:cs="Arial"/>
          <w:color w:val="000000"/>
          <w:sz w:val="22"/>
          <w:szCs w:val="22"/>
        </w:rPr>
        <w:t>l</w:t>
      </w:r>
      <w:r w:rsidR="002E622F">
        <w:rPr>
          <w:rFonts w:ascii="Arial" w:hAnsi="Arial" w:cs="Arial"/>
          <w:color w:val="000000"/>
          <w:sz w:val="22"/>
          <w:szCs w:val="22"/>
        </w:rPr>
        <w:t xml:space="preserve">es modalités décrites à l’article </w:t>
      </w:r>
      <w:r w:rsidR="00DF319B">
        <w:rPr>
          <w:rFonts w:ascii="Arial" w:hAnsi="Arial" w:cs="Arial"/>
          <w:color w:val="000000"/>
          <w:sz w:val="22"/>
          <w:szCs w:val="22"/>
        </w:rPr>
        <w:t>6</w:t>
      </w:r>
      <w:r w:rsidR="002E622F">
        <w:rPr>
          <w:rFonts w:ascii="Arial" w:hAnsi="Arial" w:cs="Arial"/>
          <w:color w:val="000000"/>
          <w:sz w:val="22"/>
          <w:szCs w:val="22"/>
        </w:rPr>
        <w:t xml:space="preserve"> ci-après d</w:t>
      </w:r>
      <w:r w:rsidR="00DF319B">
        <w:rPr>
          <w:rFonts w:ascii="Arial" w:hAnsi="Arial" w:cs="Arial"/>
          <w:color w:val="000000"/>
          <w:sz w:val="22"/>
          <w:szCs w:val="22"/>
        </w:rPr>
        <w:t>e</w:t>
      </w:r>
      <w:r w:rsidR="002E622F">
        <w:rPr>
          <w:rFonts w:ascii="Arial" w:hAnsi="Arial" w:cs="Arial"/>
          <w:color w:val="000000"/>
          <w:sz w:val="22"/>
          <w:szCs w:val="22"/>
        </w:rPr>
        <w:t xml:space="preserve"> l</w:t>
      </w:r>
      <w:r w:rsidR="00DF319B">
        <w:rPr>
          <w:rFonts w:ascii="Arial" w:hAnsi="Arial" w:cs="Arial"/>
          <w:color w:val="000000"/>
          <w:sz w:val="22"/>
          <w:szCs w:val="22"/>
        </w:rPr>
        <w:t>a</w:t>
      </w:r>
      <w:r w:rsidR="002E622F">
        <w:rPr>
          <w:rFonts w:ascii="Arial" w:hAnsi="Arial" w:cs="Arial"/>
          <w:color w:val="000000"/>
          <w:sz w:val="22"/>
          <w:szCs w:val="22"/>
        </w:rPr>
        <w:t xml:space="preserve"> présent</w:t>
      </w:r>
      <w:r w:rsidR="00DF319B">
        <w:rPr>
          <w:rFonts w:ascii="Arial" w:hAnsi="Arial" w:cs="Arial"/>
          <w:color w:val="000000"/>
          <w:sz w:val="22"/>
          <w:szCs w:val="22"/>
        </w:rPr>
        <w:t>e convention</w:t>
      </w:r>
      <w:r w:rsidR="002E622F">
        <w:rPr>
          <w:rFonts w:ascii="Arial" w:hAnsi="Arial" w:cs="Arial"/>
          <w:color w:val="000000"/>
          <w:sz w:val="22"/>
          <w:szCs w:val="22"/>
        </w:rPr>
        <w:t>, que ce soit en termes d’installation de nouvelles bornes ou pour les bornes existantes, en termes de mise en conformité, de mutation technologique nécessaire</w:t>
      </w:r>
      <w:r w:rsidR="002E622F" w:rsidRPr="00466D5C">
        <w:rPr>
          <w:rFonts w:ascii="Arial" w:hAnsi="Arial" w:cs="Arial"/>
          <w:color w:val="000000"/>
          <w:sz w:val="22"/>
          <w:szCs w:val="22"/>
        </w:rPr>
        <w:t xml:space="preserve"> </w:t>
      </w:r>
      <w:r w:rsidR="002E622F">
        <w:rPr>
          <w:rFonts w:ascii="Arial" w:hAnsi="Arial" w:cs="Arial"/>
          <w:color w:val="000000"/>
          <w:sz w:val="22"/>
          <w:szCs w:val="22"/>
        </w:rPr>
        <w:t xml:space="preserve">à la pérennité de leur fonctionnement, </w:t>
      </w:r>
      <w:r w:rsidR="00E33E15">
        <w:rPr>
          <w:rFonts w:ascii="Arial" w:hAnsi="Arial" w:cs="Arial"/>
          <w:color w:val="000000"/>
          <w:sz w:val="22"/>
          <w:szCs w:val="22"/>
        </w:rPr>
        <w:t xml:space="preserve">de déplacement des bornes, </w:t>
      </w:r>
      <w:r w:rsidR="002E622F">
        <w:rPr>
          <w:rFonts w:ascii="Arial" w:hAnsi="Arial" w:cs="Arial"/>
          <w:color w:val="000000"/>
          <w:sz w:val="22"/>
          <w:szCs w:val="22"/>
        </w:rPr>
        <w:t>de réparation suite à dégradations volontaires et/ou sinistres…</w:t>
      </w:r>
      <w:r w:rsidR="009628BB">
        <w:rPr>
          <w:rFonts w:ascii="Arial" w:hAnsi="Arial" w:cs="Arial"/>
          <w:color w:val="000000"/>
          <w:sz w:val="22"/>
          <w:szCs w:val="22"/>
        </w:rPr>
        <w:t> ;</w:t>
      </w:r>
    </w:p>
    <w:p w14:paraId="65ADF55F" w14:textId="2EF98D6F" w:rsidR="005C119D" w:rsidRDefault="005C119D" w:rsidP="00181099">
      <w:pPr>
        <w:numPr>
          <w:ilvl w:val="0"/>
          <w:numId w:val="15"/>
        </w:numPr>
        <w:spacing w:before="60" w:after="60"/>
        <w:ind w:left="284" w:hanging="284"/>
        <w:jc w:val="both"/>
        <w:rPr>
          <w:rFonts w:ascii="Arial" w:hAnsi="Arial" w:cs="Arial"/>
          <w:color w:val="000000"/>
          <w:sz w:val="22"/>
          <w:szCs w:val="22"/>
        </w:rPr>
      </w:pPr>
      <w:r>
        <w:rPr>
          <w:rFonts w:ascii="Arial" w:hAnsi="Arial" w:cs="Arial"/>
          <w:color w:val="000000"/>
          <w:sz w:val="22"/>
          <w:szCs w:val="22"/>
        </w:rPr>
        <w:t>Les coûts de fonctionnement</w:t>
      </w:r>
      <w:r w:rsidR="00181099">
        <w:rPr>
          <w:rFonts w:ascii="Arial" w:hAnsi="Arial" w:cs="Arial"/>
          <w:color w:val="000000"/>
          <w:sz w:val="22"/>
          <w:szCs w:val="22"/>
        </w:rPr>
        <w:t xml:space="preserve"> liés à la d</w:t>
      </w:r>
      <w:r w:rsidRPr="00466D5C">
        <w:rPr>
          <w:rFonts w:ascii="Arial" w:hAnsi="Arial" w:cs="Arial"/>
          <w:color w:val="000000"/>
          <w:sz w:val="22"/>
          <w:szCs w:val="22"/>
        </w:rPr>
        <w:t>éclar</w:t>
      </w:r>
      <w:r w:rsidR="00181099">
        <w:rPr>
          <w:rFonts w:ascii="Arial" w:hAnsi="Arial" w:cs="Arial"/>
          <w:color w:val="000000"/>
          <w:sz w:val="22"/>
          <w:szCs w:val="22"/>
        </w:rPr>
        <w:t>ation</w:t>
      </w:r>
      <w:r w:rsidRPr="00466D5C">
        <w:rPr>
          <w:rFonts w:ascii="Arial" w:hAnsi="Arial" w:cs="Arial"/>
          <w:color w:val="000000"/>
          <w:sz w:val="22"/>
          <w:szCs w:val="22"/>
        </w:rPr>
        <w:t xml:space="preserve"> </w:t>
      </w:r>
      <w:r w:rsidR="00181099">
        <w:rPr>
          <w:rFonts w:ascii="Arial" w:hAnsi="Arial" w:cs="Arial"/>
          <w:color w:val="000000"/>
          <w:sz w:val="22"/>
          <w:szCs w:val="22"/>
        </w:rPr>
        <w:t>d</w:t>
      </w:r>
      <w:r w:rsidRPr="00466D5C">
        <w:rPr>
          <w:rFonts w:ascii="Arial" w:hAnsi="Arial" w:cs="Arial"/>
          <w:color w:val="000000"/>
          <w:sz w:val="22"/>
          <w:szCs w:val="22"/>
        </w:rPr>
        <w:t xml:space="preserve">es ouvrages auprès du guichet unique et </w:t>
      </w:r>
      <w:r w:rsidR="00181099">
        <w:rPr>
          <w:rFonts w:ascii="Arial" w:hAnsi="Arial" w:cs="Arial"/>
          <w:color w:val="000000"/>
          <w:sz w:val="22"/>
          <w:szCs w:val="22"/>
        </w:rPr>
        <w:t xml:space="preserve">à la réponse </w:t>
      </w:r>
      <w:r w:rsidRPr="00466D5C">
        <w:rPr>
          <w:rFonts w:ascii="Arial" w:hAnsi="Arial" w:cs="Arial"/>
          <w:color w:val="000000"/>
          <w:sz w:val="22"/>
          <w:szCs w:val="22"/>
        </w:rPr>
        <w:t>aux Déclarations de Travaux (DT) et Déclarations d’Intention de Commencement de Travaux (DICT)</w:t>
      </w:r>
      <w:r w:rsidR="009628BB">
        <w:rPr>
          <w:rFonts w:ascii="Arial" w:hAnsi="Arial" w:cs="Arial"/>
          <w:color w:val="000000"/>
          <w:sz w:val="22"/>
          <w:szCs w:val="22"/>
        </w:rPr>
        <w:t> ;</w:t>
      </w:r>
    </w:p>
    <w:p w14:paraId="36B39492" w14:textId="12BE7888" w:rsidR="009628BB" w:rsidRDefault="009628BB" w:rsidP="009628BB">
      <w:pPr>
        <w:numPr>
          <w:ilvl w:val="0"/>
          <w:numId w:val="15"/>
        </w:numPr>
        <w:suppressLineNumbers/>
        <w:spacing w:before="60" w:after="60"/>
        <w:ind w:left="284" w:hanging="284"/>
        <w:jc w:val="both"/>
        <w:rPr>
          <w:rFonts w:ascii="Arial" w:hAnsi="Arial" w:cs="Arial"/>
          <w:color w:val="000000"/>
          <w:sz w:val="22"/>
          <w:szCs w:val="22"/>
        </w:rPr>
      </w:pPr>
      <w:r>
        <w:rPr>
          <w:rFonts w:ascii="Arial" w:hAnsi="Arial" w:cs="Arial"/>
          <w:color w:val="000000"/>
          <w:sz w:val="22"/>
          <w:szCs w:val="22"/>
        </w:rPr>
        <w:t>Les coûts liés à l’assurance desdites bornes.</w:t>
      </w:r>
    </w:p>
    <w:p w14:paraId="36534AE9" w14:textId="6B917A12" w:rsidR="00DF319B" w:rsidRDefault="00527D85" w:rsidP="003E4A59">
      <w:pPr>
        <w:autoSpaceDE w:val="0"/>
        <w:autoSpaceDN w:val="0"/>
        <w:adjustRightInd w:val="0"/>
        <w:spacing w:before="60" w:after="60"/>
        <w:jc w:val="both"/>
        <w:rPr>
          <w:rFonts w:ascii="Arial" w:hAnsi="Arial" w:cs="Arial"/>
          <w:color w:val="000000"/>
        </w:rPr>
      </w:pPr>
      <w:r w:rsidRPr="00527D85">
        <w:rPr>
          <w:rFonts w:ascii="Arial" w:hAnsi="Arial" w:cs="Arial"/>
          <w:color w:val="000000"/>
          <w:sz w:val="22"/>
          <w:szCs w:val="22"/>
        </w:rPr>
        <w:t xml:space="preserve">Par ailleurs, </w:t>
      </w:r>
      <w:r w:rsidR="004F153D">
        <w:rPr>
          <w:rFonts w:ascii="Arial" w:hAnsi="Arial" w:cs="Arial"/>
          <w:color w:val="000000"/>
          <w:sz w:val="22"/>
          <w:szCs w:val="22"/>
        </w:rPr>
        <w:t>la commune</w:t>
      </w:r>
      <w:r w:rsidR="00CB0A9A">
        <w:rPr>
          <w:rFonts w:ascii="Arial" w:hAnsi="Arial" w:cs="Arial"/>
          <w:color w:val="000000"/>
          <w:sz w:val="22"/>
          <w:szCs w:val="22"/>
        </w:rPr>
        <w:t xml:space="preserve"> </w:t>
      </w:r>
      <w:r w:rsidRPr="00527D85">
        <w:rPr>
          <w:rFonts w:ascii="Arial" w:hAnsi="Arial" w:cs="Arial"/>
          <w:color w:val="000000"/>
          <w:sz w:val="22"/>
          <w:szCs w:val="22"/>
        </w:rPr>
        <w:t>s’engage à soumettre à l’examen et</w:t>
      </w:r>
      <w:r w:rsidR="002E622F">
        <w:rPr>
          <w:rFonts w:ascii="Arial" w:hAnsi="Arial" w:cs="Arial"/>
          <w:color w:val="000000"/>
          <w:sz w:val="22"/>
          <w:szCs w:val="22"/>
        </w:rPr>
        <w:t xml:space="preserve"> à</w:t>
      </w:r>
      <w:r w:rsidRPr="00527D85">
        <w:rPr>
          <w:rFonts w:ascii="Arial" w:hAnsi="Arial" w:cs="Arial"/>
          <w:color w:val="000000"/>
          <w:sz w:val="22"/>
          <w:szCs w:val="22"/>
        </w:rPr>
        <w:t xml:space="preserve"> </w:t>
      </w:r>
      <w:r w:rsidR="00CB0A9A">
        <w:rPr>
          <w:rFonts w:ascii="Arial" w:hAnsi="Arial" w:cs="Arial"/>
          <w:color w:val="000000"/>
          <w:sz w:val="22"/>
          <w:szCs w:val="22"/>
        </w:rPr>
        <w:t>l’</w:t>
      </w:r>
      <w:r w:rsidRPr="00527D85">
        <w:rPr>
          <w:rFonts w:ascii="Arial" w:hAnsi="Arial" w:cs="Arial"/>
          <w:color w:val="000000"/>
          <w:sz w:val="22"/>
          <w:szCs w:val="22"/>
        </w:rPr>
        <w:t>a</w:t>
      </w:r>
      <w:r w:rsidR="00CB0A9A">
        <w:rPr>
          <w:rFonts w:ascii="Arial" w:hAnsi="Arial" w:cs="Arial"/>
          <w:color w:val="000000"/>
          <w:sz w:val="22"/>
          <w:szCs w:val="22"/>
        </w:rPr>
        <w:t>utorisation</w:t>
      </w:r>
      <w:r w:rsidRPr="00527D85">
        <w:rPr>
          <w:rFonts w:ascii="Arial" w:hAnsi="Arial" w:cs="Arial"/>
          <w:color w:val="000000"/>
          <w:sz w:val="22"/>
          <w:szCs w:val="22"/>
        </w:rPr>
        <w:t xml:space="preserve"> du S</w:t>
      </w:r>
      <w:r w:rsidR="00CB0A9A">
        <w:rPr>
          <w:rFonts w:ascii="Arial" w:hAnsi="Arial" w:cs="Arial"/>
          <w:color w:val="000000"/>
          <w:sz w:val="22"/>
          <w:szCs w:val="22"/>
        </w:rPr>
        <w:t>DES</w:t>
      </w:r>
      <w:r w:rsidRPr="00527D85">
        <w:rPr>
          <w:rFonts w:ascii="Arial" w:hAnsi="Arial" w:cs="Arial"/>
          <w:color w:val="000000"/>
          <w:sz w:val="22"/>
          <w:szCs w:val="22"/>
        </w:rPr>
        <w:t xml:space="preserve">, tout projet de création </w:t>
      </w:r>
      <w:r w:rsidR="00CB0A9A">
        <w:rPr>
          <w:rFonts w:ascii="Arial" w:hAnsi="Arial" w:cs="Arial"/>
          <w:color w:val="000000"/>
          <w:sz w:val="22"/>
          <w:szCs w:val="22"/>
        </w:rPr>
        <w:t>de bornes</w:t>
      </w:r>
      <w:r w:rsidR="009628BB">
        <w:rPr>
          <w:rFonts w:ascii="Arial" w:hAnsi="Arial" w:cs="Arial"/>
          <w:color w:val="000000"/>
          <w:sz w:val="22"/>
          <w:szCs w:val="22"/>
        </w:rPr>
        <w:t>,</w:t>
      </w:r>
      <w:r w:rsidRPr="00527D85">
        <w:rPr>
          <w:rFonts w:ascii="Arial" w:hAnsi="Arial" w:cs="Arial"/>
          <w:color w:val="000000"/>
          <w:sz w:val="22"/>
          <w:szCs w:val="22"/>
        </w:rPr>
        <w:t xml:space="preserve"> porté en maîtrise d’ouvrage par </w:t>
      </w:r>
      <w:r w:rsidR="004F153D">
        <w:rPr>
          <w:rFonts w:ascii="Arial" w:hAnsi="Arial" w:cs="Arial"/>
          <w:color w:val="000000"/>
          <w:sz w:val="22"/>
          <w:szCs w:val="22"/>
        </w:rPr>
        <w:t>la commune</w:t>
      </w:r>
      <w:r w:rsidR="00CB0A9A">
        <w:rPr>
          <w:rFonts w:ascii="Arial" w:hAnsi="Arial" w:cs="Arial"/>
          <w:color w:val="000000"/>
          <w:sz w:val="22"/>
          <w:szCs w:val="22"/>
        </w:rPr>
        <w:t xml:space="preserve"> ou par un </w:t>
      </w:r>
      <w:r w:rsidRPr="00527D85">
        <w:rPr>
          <w:rFonts w:ascii="Arial" w:hAnsi="Arial" w:cs="Arial"/>
          <w:color w:val="000000"/>
          <w:sz w:val="22"/>
          <w:szCs w:val="22"/>
        </w:rPr>
        <w:t xml:space="preserve">tiers </w:t>
      </w:r>
      <w:r w:rsidR="00CB0A9A">
        <w:rPr>
          <w:rFonts w:ascii="Arial" w:hAnsi="Arial" w:cs="Arial"/>
          <w:color w:val="000000"/>
          <w:sz w:val="22"/>
          <w:szCs w:val="22"/>
        </w:rPr>
        <w:t xml:space="preserve">mandaté par ses soins </w:t>
      </w:r>
      <w:r w:rsidRPr="00527D85">
        <w:rPr>
          <w:rFonts w:ascii="Arial" w:hAnsi="Arial" w:cs="Arial"/>
          <w:color w:val="000000"/>
          <w:sz w:val="22"/>
          <w:szCs w:val="22"/>
        </w:rPr>
        <w:t>: collectivité</w:t>
      </w:r>
      <w:r w:rsidR="00CB0A9A">
        <w:rPr>
          <w:rFonts w:ascii="Arial" w:hAnsi="Arial" w:cs="Arial"/>
          <w:color w:val="000000"/>
          <w:sz w:val="22"/>
          <w:szCs w:val="22"/>
        </w:rPr>
        <w:t xml:space="preserve"> publique</w:t>
      </w:r>
      <w:r w:rsidR="002E622F">
        <w:rPr>
          <w:rFonts w:ascii="Arial" w:hAnsi="Arial" w:cs="Arial"/>
          <w:color w:val="000000"/>
          <w:sz w:val="22"/>
          <w:szCs w:val="22"/>
        </w:rPr>
        <w:t xml:space="preserve"> ou</w:t>
      </w:r>
      <w:r w:rsidRPr="00527D85">
        <w:rPr>
          <w:rFonts w:ascii="Arial" w:hAnsi="Arial" w:cs="Arial"/>
          <w:color w:val="000000"/>
          <w:sz w:val="22"/>
          <w:szCs w:val="22"/>
        </w:rPr>
        <w:t xml:space="preserve"> opérateur privé </w:t>
      </w:r>
      <w:r w:rsidR="002E622F">
        <w:rPr>
          <w:rFonts w:ascii="Arial" w:hAnsi="Arial" w:cs="Arial"/>
          <w:color w:val="000000"/>
          <w:sz w:val="22"/>
          <w:szCs w:val="22"/>
        </w:rPr>
        <w:t xml:space="preserve">se déclarant </w:t>
      </w:r>
      <w:r w:rsidR="002E622F" w:rsidRPr="002E622F">
        <w:rPr>
          <w:rFonts w:ascii="Arial" w:hAnsi="Arial" w:cs="Arial"/>
          <w:i/>
          <w:iCs/>
          <w:color w:val="000000"/>
          <w:sz w:val="22"/>
          <w:szCs w:val="22"/>
        </w:rPr>
        <w:t>opérateur d’infrastructures</w:t>
      </w:r>
      <w:r w:rsidR="002E622F">
        <w:rPr>
          <w:rFonts w:ascii="Arial" w:hAnsi="Arial" w:cs="Arial"/>
          <w:color w:val="000000"/>
          <w:sz w:val="22"/>
          <w:szCs w:val="22"/>
        </w:rPr>
        <w:t xml:space="preserve"> et/ou </w:t>
      </w:r>
      <w:r w:rsidR="002E622F" w:rsidRPr="002E622F">
        <w:rPr>
          <w:rFonts w:ascii="Arial" w:hAnsi="Arial" w:cs="Arial"/>
          <w:i/>
          <w:iCs/>
          <w:color w:val="000000"/>
          <w:sz w:val="22"/>
          <w:szCs w:val="22"/>
        </w:rPr>
        <w:lastRenderedPageBreak/>
        <w:t>opérateur de mobilité</w:t>
      </w:r>
      <w:r w:rsidRPr="00527D85">
        <w:rPr>
          <w:rFonts w:ascii="Arial" w:hAnsi="Arial" w:cs="Arial"/>
          <w:color w:val="000000"/>
          <w:sz w:val="22"/>
          <w:szCs w:val="22"/>
        </w:rPr>
        <w:t>,</w:t>
      </w:r>
      <w:r w:rsidR="00CB0A9A">
        <w:rPr>
          <w:rFonts w:ascii="Arial" w:hAnsi="Arial" w:cs="Arial"/>
          <w:color w:val="000000"/>
          <w:sz w:val="22"/>
          <w:szCs w:val="22"/>
        </w:rPr>
        <w:t xml:space="preserve"> afin </w:t>
      </w:r>
      <w:r w:rsidRPr="00527D85">
        <w:rPr>
          <w:rFonts w:ascii="Arial" w:hAnsi="Arial" w:cs="Arial"/>
          <w:color w:val="000000"/>
          <w:sz w:val="22"/>
          <w:szCs w:val="22"/>
        </w:rPr>
        <w:t xml:space="preserve">de </w:t>
      </w:r>
      <w:r w:rsidR="00CB0A9A">
        <w:rPr>
          <w:rFonts w:ascii="Arial" w:hAnsi="Arial" w:cs="Arial"/>
          <w:color w:val="000000"/>
          <w:sz w:val="22"/>
          <w:szCs w:val="22"/>
        </w:rPr>
        <w:t xml:space="preserve">veiller à la cohérence </w:t>
      </w:r>
      <w:r w:rsidRPr="00527D85">
        <w:rPr>
          <w:rFonts w:ascii="Arial" w:hAnsi="Arial" w:cs="Arial"/>
          <w:color w:val="000000"/>
          <w:sz w:val="22"/>
          <w:szCs w:val="22"/>
        </w:rPr>
        <w:t>des di</w:t>
      </w:r>
      <w:r w:rsidR="00CB0A9A">
        <w:rPr>
          <w:rFonts w:ascii="Arial" w:hAnsi="Arial" w:cs="Arial"/>
          <w:color w:val="000000"/>
          <w:sz w:val="22"/>
          <w:szCs w:val="22"/>
        </w:rPr>
        <w:t>verses</w:t>
      </w:r>
      <w:r w:rsidRPr="00527D85">
        <w:rPr>
          <w:rFonts w:ascii="Arial" w:hAnsi="Arial" w:cs="Arial"/>
          <w:color w:val="000000"/>
          <w:sz w:val="22"/>
          <w:szCs w:val="22"/>
        </w:rPr>
        <w:t xml:space="preserve"> initiatives</w:t>
      </w:r>
      <w:r w:rsidR="00CB0A9A">
        <w:rPr>
          <w:rFonts w:ascii="Arial" w:hAnsi="Arial" w:cs="Arial"/>
          <w:color w:val="000000"/>
          <w:sz w:val="22"/>
          <w:szCs w:val="22"/>
        </w:rPr>
        <w:t xml:space="preserve"> et investissements afférents sur le territoire d’intervention de </w:t>
      </w:r>
      <w:r w:rsidR="004F153D">
        <w:rPr>
          <w:rFonts w:ascii="Arial" w:hAnsi="Arial" w:cs="Arial"/>
          <w:color w:val="000000"/>
          <w:sz w:val="22"/>
          <w:szCs w:val="22"/>
        </w:rPr>
        <w:t>la commune</w:t>
      </w:r>
      <w:r w:rsidRPr="00527D85">
        <w:rPr>
          <w:rFonts w:ascii="Arial" w:hAnsi="Arial" w:cs="Arial"/>
          <w:color w:val="000000"/>
          <w:sz w:val="22"/>
          <w:szCs w:val="22"/>
        </w:rPr>
        <w:t>.</w:t>
      </w:r>
      <w:r w:rsidR="00B4456D" w:rsidRPr="00B4456D">
        <w:rPr>
          <w:rFonts w:ascii="Arial" w:hAnsi="Arial" w:cs="Arial"/>
          <w:color w:val="000000"/>
        </w:rPr>
        <w:t xml:space="preserve"> </w:t>
      </w:r>
    </w:p>
    <w:p w14:paraId="3478498B" w14:textId="0EF6C912" w:rsidR="00527D85" w:rsidRPr="003E4A59" w:rsidRDefault="009628BB" w:rsidP="00527D85">
      <w:pPr>
        <w:autoSpaceDE w:val="0"/>
        <w:autoSpaceDN w:val="0"/>
        <w:adjustRightInd w:val="0"/>
        <w:spacing w:before="60" w:after="60"/>
        <w:jc w:val="both"/>
        <w:rPr>
          <w:rFonts w:ascii="Arial" w:hAnsi="Arial" w:cs="Arial"/>
          <w:color w:val="000000"/>
          <w:sz w:val="22"/>
          <w:szCs w:val="22"/>
        </w:rPr>
      </w:pPr>
      <w:r>
        <w:rPr>
          <w:rFonts w:ascii="Arial" w:hAnsi="Arial" w:cs="Arial"/>
          <w:color w:val="000000"/>
          <w:sz w:val="22"/>
          <w:szCs w:val="22"/>
        </w:rPr>
        <w:t xml:space="preserve">Enfin, </w:t>
      </w:r>
      <w:r w:rsidR="004F153D">
        <w:rPr>
          <w:rFonts w:ascii="Arial" w:hAnsi="Arial" w:cs="Arial"/>
          <w:color w:val="000000"/>
          <w:sz w:val="22"/>
          <w:szCs w:val="22"/>
        </w:rPr>
        <w:t>la commune</w:t>
      </w:r>
      <w:r w:rsidR="00B4456D" w:rsidRPr="003E4A59">
        <w:rPr>
          <w:rFonts w:ascii="Arial" w:hAnsi="Arial" w:cs="Arial"/>
          <w:color w:val="000000"/>
          <w:sz w:val="22"/>
          <w:szCs w:val="22"/>
        </w:rPr>
        <w:t xml:space="preserve"> s’engage à ce que le stationnement des véhicules électriques et hybrides sur le</w:t>
      </w:r>
      <w:r w:rsidR="003E4A59">
        <w:rPr>
          <w:rFonts w:ascii="Arial" w:hAnsi="Arial" w:cs="Arial"/>
          <w:color w:val="000000"/>
          <w:sz w:val="22"/>
          <w:szCs w:val="22"/>
        </w:rPr>
        <w:t xml:space="preserve">s places de parking réservées à l’utilisation des bornes dont </w:t>
      </w:r>
      <w:r w:rsidR="000A21B5">
        <w:rPr>
          <w:rFonts w:ascii="Arial" w:hAnsi="Arial" w:cs="Arial"/>
          <w:color w:val="000000"/>
          <w:sz w:val="22"/>
          <w:szCs w:val="22"/>
        </w:rPr>
        <w:t>elle</w:t>
      </w:r>
      <w:r w:rsidR="003E4A59">
        <w:rPr>
          <w:rFonts w:ascii="Arial" w:hAnsi="Arial" w:cs="Arial"/>
          <w:color w:val="000000"/>
          <w:sz w:val="22"/>
          <w:szCs w:val="22"/>
        </w:rPr>
        <w:t xml:space="preserve"> est propriétaire, </w:t>
      </w:r>
      <w:r w:rsidR="00B4456D" w:rsidRPr="003E4A59">
        <w:rPr>
          <w:rFonts w:ascii="Arial" w:hAnsi="Arial" w:cs="Arial"/>
          <w:color w:val="000000"/>
          <w:sz w:val="22"/>
          <w:szCs w:val="22"/>
        </w:rPr>
        <w:t xml:space="preserve">soit </w:t>
      </w:r>
      <w:r w:rsidR="00B4456D" w:rsidRPr="003E4A59">
        <w:rPr>
          <w:rFonts w:ascii="Arial" w:hAnsi="Arial" w:cs="Arial"/>
          <w:b/>
          <w:bCs/>
          <w:color w:val="000000"/>
          <w:sz w:val="22"/>
          <w:szCs w:val="22"/>
        </w:rPr>
        <w:t xml:space="preserve">gratuit </w:t>
      </w:r>
      <w:r w:rsidR="003E4A59">
        <w:rPr>
          <w:rFonts w:ascii="Arial" w:hAnsi="Arial" w:cs="Arial"/>
          <w:b/>
          <w:bCs/>
          <w:color w:val="000000"/>
          <w:sz w:val="22"/>
          <w:szCs w:val="22"/>
        </w:rPr>
        <w:t>pour une durée minimale de deux heures pour un véhicule en charge et ce, p</w:t>
      </w:r>
      <w:r w:rsidR="00B4456D" w:rsidRPr="003E4A59">
        <w:rPr>
          <w:rFonts w:ascii="Arial" w:hAnsi="Arial" w:cs="Arial"/>
          <w:b/>
          <w:bCs/>
          <w:color w:val="000000"/>
          <w:sz w:val="22"/>
          <w:szCs w:val="22"/>
        </w:rPr>
        <w:t xml:space="preserve">our </w:t>
      </w:r>
      <w:r w:rsidR="003E4A59">
        <w:rPr>
          <w:rFonts w:ascii="Arial" w:hAnsi="Arial" w:cs="Arial"/>
          <w:b/>
          <w:bCs/>
          <w:color w:val="000000"/>
          <w:sz w:val="22"/>
          <w:szCs w:val="22"/>
        </w:rPr>
        <w:t>toute la durée de la présente convention</w:t>
      </w:r>
      <w:r w:rsidR="00B4456D" w:rsidRPr="003E4A59">
        <w:rPr>
          <w:rFonts w:ascii="Arial" w:hAnsi="Arial" w:cs="Arial"/>
          <w:color w:val="000000"/>
          <w:sz w:val="22"/>
          <w:szCs w:val="22"/>
        </w:rPr>
        <w:t>.</w:t>
      </w:r>
    </w:p>
    <w:p w14:paraId="252CB001" w14:textId="20CEDBD0" w:rsidR="00466D5C" w:rsidRPr="00466D5C" w:rsidRDefault="000A21B5" w:rsidP="00466D5C">
      <w:pPr>
        <w:autoSpaceDE w:val="0"/>
        <w:autoSpaceDN w:val="0"/>
        <w:adjustRightInd w:val="0"/>
        <w:spacing w:before="60" w:after="60"/>
        <w:jc w:val="both"/>
        <w:rPr>
          <w:rFonts w:ascii="Arial" w:hAnsi="Arial" w:cs="Arial"/>
          <w:b/>
          <w:bCs/>
          <w:color w:val="0000FF"/>
          <w:sz w:val="28"/>
          <w:szCs w:val="28"/>
        </w:rPr>
      </w:pPr>
      <w:bookmarkStart w:id="3" w:name="_Toc502823376"/>
      <w:bookmarkStart w:id="4" w:name="_Toc532219574"/>
      <w:bookmarkStart w:id="5" w:name="_Hlk53308253"/>
      <w:r>
        <w:rPr>
          <w:rFonts w:ascii="Arial" w:hAnsi="Arial" w:cs="Arial"/>
          <w:b/>
          <w:bCs/>
          <w:color w:val="0000FF"/>
          <w:sz w:val="28"/>
          <w:szCs w:val="28"/>
        </w:rPr>
        <w:t xml:space="preserve">Article </w:t>
      </w:r>
      <w:r w:rsidR="00466D5C">
        <w:rPr>
          <w:rFonts w:ascii="Arial" w:hAnsi="Arial" w:cs="Arial"/>
          <w:b/>
          <w:bCs/>
          <w:color w:val="0000FF"/>
          <w:sz w:val="28"/>
          <w:szCs w:val="28"/>
        </w:rPr>
        <w:t>4</w:t>
      </w:r>
      <w:r w:rsidR="00466D5C" w:rsidRPr="00496854">
        <w:rPr>
          <w:rFonts w:ascii="Arial" w:hAnsi="Arial" w:cs="Arial"/>
          <w:b/>
          <w:bCs/>
          <w:color w:val="0000FF"/>
          <w:sz w:val="28"/>
          <w:szCs w:val="28"/>
        </w:rPr>
        <w:t xml:space="preserve"> </w:t>
      </w:r>
      <w:r w:rsidR="00466D5C">
        <w:rPr>
          <w:rFonts w:ascii="Arial" w:hAnsi="Arial" w:cs="Arial"/>
          <w:b/>
          <w:bCs/>
          <w:color w:val="0000FF"/>
          <w:sz w:val="28"/>
          <w:szCs w:val="28"/>
        </w:rPr>
        <w:t>-</w:t>
      </w:r>
      <w:r w:rsidR="00004CAD">
        <w:rPr>
          <w:rFonts w:ascii="Arial" w:hAnsi="Arial" w:cs="Arial"/>
          <w:b/>
          <w:bCs/>
          <w:color w:val="0000FF"/>
          <w:sz w:val="28"/>
          <w:szCs w:val="28"/>
        </w:rPr>
        <w:t xml:space="preserve"> P</w:t>
      </w:r>
      <w:r w:rsidR="00466D5C">
        <w:rPr>
          <w:rFonts w:ascii="Arial" w:hAnsi="Arial" w:cs="Arial"/>
          <w:b/>
          <w:bCs/>
          <w:color w:val="0000FF"/>
          <w:sz w:val="28"/>
          <w:szCs w:val="28"/>
        </w:rPr>
        <w:t xml:space="preserve">restations transférées </w:t>
      </w:r>
      <w:bookmarkEnd w:id="3"/>
      <w:bookmarkEnd w:id="4"/>
    </w:p>
    <w:p w14:paraId="00E3D0F3" w14:textId="77777777" w:rsidR="00E82D52" w:rsidRPr="00E82D52" w:rsidRDefault="00E82D52" w:rsidP="00466D5C">
      <w:pPr>
        <w:autoSpaceDE w:val="0"/>
        <w:autoSpaceDN w:val="0"/>
        <w:adjustRightInd w:val="0"/>
        <w:spacing w:before="60" w:after="60"/>
        <w:jc w:val="both"/>
        <w:rPr>
          <w:rFonts w:ascii="Arial" w:hAnsi="Arial" w:cs="Arial"/>
          <w:color w:val="0000FF"/>
          <w:sz w:val="22"/>
          <w:szCs w:val="22"/>
        </w:rPr>
      </w:pPr>
      <w:r w:rsidRPr="00E82D52">
        <w:rPr>
          <w:rFonts w:ascii="Arial" w:hAnsi="Arial" w:cs="Arial"/>
          <w:color w:val="0000FF"/>
          <w:sz w:val="22"/>
          <w:szCs w:val="22"/>
        </w:rPr>
        <w:t>4.1 Généralités</w:t>
      </w:r>
    </w:p>
    <w:p w14:paraId="5FE087FA" w14:textId="3B4246F8" w:rsidR="0083498E" w:rsidRPr="00466D5C" w:rsidRDefault="00342ACD" w:rsidP="00466D5C">
      <w:pPr>
        <w:autoSpaceDE w:val="0"/>
        <w:autoSpaceDN w:val="0"/>
        <w:adjustRightInd w:val="0"/>
        <w:spacing w:before="60" w:after="60"/>
        <w:jc w:val="both"/>
        <w:rPr>
          <w:rFonts w:ascii="Arial" w:hAnsi="Arial" w:cs="Arial"/>
          <w:color w:val="000000"/>
          <w:sz w:val="22"/>
          <w:szCs w:val="22"/>
        </w:rPr>
      </w:pPr>
      <w:r>
        <w:rPr>
          <w:rFonts w:ascii="Arial" w:hAnsi="Arial" w:cs="Arial"/>
          <w:color w:val="000000"/>
          <w:sz w:val="22"/>
          <w:szCs w:val="22"/>
        </w:rPr>
        <w:t>De manière directe ou indirecte, l</w:t>
      </w:r>
      <w:r w:rsidR="00CB0A9A" w:rsidRPr="00466D5C">
        <w:rPr>
          <w:rFonts w:ascii="Arial" w:hAnsi="Arial" w:cs="Arial"/>
          <w:color w:val="000000"/>
          <w:sz w:val="22"/>
          <w:szCs w:val="22"/>
        </w:rPr>
        <w:t>e S</w:t>
      </w:r>
      <w:r w:rsidR="00466D5C" w:rsidRPr="00466D5C">
        <w:rPr>
          <w:rFonts w:ascii="Arial" w:hAnsi="Arial" w:cs="Arial"/>
          <w:color w:val="000000"/>
          <w:sz w:val="22"/>
          <w:szCs w:val="22"/>
        </w:rPr>
        <w:t>DES</w:t>
      </w:r>
      <w:r w:rsidR="00CB0A9A" w:rsidRPr="00466D5C">
        <w:rPr>
          <w:rFonts w:ascii="Arial" w:hAnsi="Arial" w:cs="Arial"/>
          <w:color w:val="000000"/>
          <w:sz w:val="22"/>
          <w:szCs w:val="22"/>
        </w:rPr>
        <w:t xml:space="preserve"> organise la gestion technique, administrative, patrimoniale </w:t>
      </w:r>
      <w:r w:rsidR="00466D5C">
        <w:rPr>
          <w:rFonts w:ascii="Arial" w:hAnsi="Arial" w:cs="Arial"/>
          <w:color w:val="000000"/>
          <w:sz w:val="22"/>
          <w:szCs w:val="22"/>
        </w:rPr>
        <w:t xml:space="preserve">et financière </w:t>
      </w:r>
      <w:r w:rsidR="00CB0A9A" w:rsidRPr="00466D5C">
        <w:rPr>
          <w:rFonts w:ascii="Arial" w:hAnsi="Arial" w:cs="Arial"/>
          <w:color w:val="000000"/>
          <w:sz w:val="22"/>
          <w:szCs w:val="22"/>
        </w:rPr>
        <w:t xml:space="preserve">des </w:t>
      </w:r>
      <w:r w:rsidR="00466D5C">
        <w:rPr>
          <w:rFonts w:ascii="Arial" w:hAnsi="Arial" w:cs="Arial"/>
          <w:color w:val="000000"/>
          <w:sz w:val="22"/>
          <w:szCs w:val="22"/>
        </w:rPr>
        <w:t>bornes IRVE</w:t>
      </w:r>
      <w:r w:rsidR="00CB0A9A" w:rsidRPr="00466D5C">
        <w:rPr>
          <w:rFonts w:ascii="Arial" w:hAnsi="Arial" w:cs="Arial"/>
          <w:color w:val="000000"/>
          <w:sz w:val="22"/>
          <w:szCs w:val="22"/>
        </w:rPr>
        <w:t xml:space="preserve">. </w:t>
      </w:r>
      <w:bookmarkEnd w:id="5"/>
      <w:r w:rsidR="00CB0A9A" w:rsidRPr="00466D5C">
        <w:rPr>
          <w:rFonts w:ascii="Arial" w:hAnsi="Arial" w:cs="Arial"/>
          <w:color w:val="000000"/>
          <w:sz w:val="22"/>
          <w:szCs w:val="22"/>
        </w:rPr>
        <w:t xml:space="preserve">Pour ce faire, il s’engage à réaliser les prestations correspondantes, par ses moyens propres ou </w:t>
      </w:r>
      <w:r w:rsidR="00DF319B">
        <w:rPr>
          <w:rFonts w:ascii="Arial" w:hAnsi="Arial" w:cs="Arial"/>
          <w:color w:val="000000"/>
          <w:sz w:val="22"/>
          <w:szCs w:val="22"/>
        </w:rPr>
        <w:t>par ceux du dé</w:t>
      </w:r>
      <w:r w:rsidR="00466D5C">
        <w:rPr>
          <w:rFonts w:ascii="Arial" w:hAnsi="Arial" w:cs="Arial"/>
          <w:color w:val="000000"/>
          <w:sz w:val="22"/>
          <w:szCs w:val="22"/>
        </w:rPr>
        <w:t>lég</w:t>
      </w:r>
      <w:r w:rsidR="00DF319B">
        <w:rPr>
          <w:rFonts w:ascii="Arial" w:hAnsi="Arial" w:cs="Arial"/>
          <w:color w:val="000000"/>
          <w:sz w:val="22"/>
          <w:szCs w:val="22"/>
        </w:rPr>
        <w:t>ataire désigné</w:t>
      </w:r>
      <w:r w:rsidR="00CB0A9A" w:rsidRPr="00466D5C">
        <w:rPr>
          <w:rFonts w:ascii="Arial" w:hAnsi="Arial" w:cs="Arial"/>
          <w:color w:val="000000"/>
          <w:sz w:val="22"/>
          <w:szCs w:val="22"/>
        </w:rPr>
        <w:t xml:space="preserve"> par </w:t>
      </w:r>
      <w:r w:rsidR="00DF319B">
        <w:rPr>
          <w:rFonts w:ascii="Arial" w:hAnsi="Arial" w:cs="Arial"/>
          <w:color w:val="000000"/>
          <w:sz w:val="22"/>
          <w:szCs w:val="22"/>
        </w:rPr>
        <w:t xml:space="preserve">le groupement </w:t>
      </w:r>
      <w:proofErr w:type="spellStart"/>
      <w:r w:rsidR="00DF319B" w:rsidRPr="00016885">
        <w:rPr>
          <w:rFonts w:ascii="Arial" w:hAnsi="Arial" w:cs="Arial"/>
          <w:i/>
          <w:iCs/>
          <w:sz w:val="22"/>
          <w:szCs w:val="22"/>
        </w:rPr>
        <w:t>eborn</w:t>
      </w:r>
      <w:proofErr w:type="spellEnd"/>
      <w:r w:rsidRPr="00016885">
        <w:rPr>
          <w:rFonts w:ascii="Arial" w:hAnsi="Arial" w:cs="Arial"/>
          <w:i/>
          <w:iCs/>
          <w:sz w:val="22"/>
          <w:szCs w:val="22"/>
        </w:rPr>
        <w:t xml:space="preserve"> </w:t>
      </w:r>
      <w:r>
        <w:rPr>
          <w:rFonts w:ascii="Arial" w:hAnsi="Arial" w:cs="Arial"/>
          <w:color w:val="000000"/>
          <w:sz w:val="22"/>
          <w:szCs w:val="22"/>
        </w:rPr>
        <w:t>dans le cadre de la DSP précitée</w:t>
      </w:r>
      <w:r w:rsidR="00CB0A9A" w:rsidRPr="00466D5C">
        <w:rPr>
          <w:rFonts w:ascii="Arial" w:hAnsi="Arial" w:cs="Arial"/>
          <w:color w:val="000000"/>
          <w:sz w:val="22"/>
          <w:szCs w:val="22"/>
        </w:rPr>
        <w:t>.</w:t>
      </w:r>
    </w:p>
    <w:p w14:paraId="1CCA8340" w14:textId="7918A215" w:rsidR="00466D5C" w:rsidRPr="00466D5C" w:rsidRDefault="006372F4" w:rsidP="00466D5C">
      <w:pPr>
        <w:autoSpaceDE w:val="0"/>
        <w:autoSpaceDN w:val="0"/>
        <w:adjustRightInd w:val="0"/>
        <w:spacing w:before="60" w:after="60"/>
        <w:jc w:val="both"/>
        <w:rPr>
          <w:rFonts w:ascii="Arial" w:hAnsi="Arial" w:cs="Arial"/>
          <w:color w:val="000000"/>
          <w:sz w:val="22"/>
          <w:szCs w:val="22"/>
        </w:rPr>
      </w:pPr>
      <w:r>
        <w:rPr>
          <w:rFonts w:ascii="Arial" w:hAnsi="Arial" w:cs="Arial"/>
          <w:color w:val="000000"/>
          <w:sz w:val="22"/>
          <w:szCs w:val="22"/>
        </w:rPr>
        <w:t>Si</w:t>
      </w:r>
      <w:r w:rsidR="00466D5C" w:rsidRPr="00466D5C">
        <w:rPr>
          <w:rFonts w:ascii="Arial" w:hAnsi="Arial" w:cs="Arial"/>
          <w:color w:val="000000"/>
          <w:sz w:val="22"/>
          <w:szCs w:val="22"/>
        </w:rPr>
        <w:t xml:space="preserve"> les circonstances exigent une intervention immédiate, le S</w:t>
      </w:r>
      <w:r w:rsidR="00466D5C">
        <w:rPr>
          <w:rFonts w:ascii="Arial" w:hAnsi="Arial" w:cs="Arial"/>
          <w:color w:val="000000"/>
          <w:sz w:val="22"/>
          <w:szCs w:val="22"/>
        </w:rPr>
        <w:t>DES</w:t>
      </w:r>
      <w:r w:rsidR="00466D5C" w:rsidRPr="00466D5C">
        <w:rPr>
          <w:rFonts w:ascii="Arial" w:hAnsi="Arial" w:cs="Arial"/>
          <w:color w:val="000000"/>
          <w:sz w:val="22"/>
          <w:szCs w:val="22"/>
        </w:rPr>
        <w:t xml:space="preserve"> est autorisé à prendre d’urgence les mesures nécessaires. </w:t>
      </w:r>
      <w:r w:rsidR="00E82D52">
        <w:rPr>
          <w:rFonts w:ascii="Arial" w:hAnsi="Arial" w:cs="Arial"/>
          <w:color w:val="000000"/>
          <w:sz w:val="22"/>
          <w:szCs w:val="22"/>
        </w:rPr>
        <w:t xml:space="preserve">A ce titre, </w:t>
      </w:r>
      <w:r>
        <w:rPr>
          <w:rFonts w:ascii="Arial" w:hAnsi="Arial" w:cs="Arial"/>
          <w:color w:val="000000"/>
          <w:sz w:val="22"/>
          <w:szCs w:val="22"/>
        </w:rPr>
        <w:t xml:space="preserve">lui-même </w:t>
      </w:r>
      <w:r w:rsidR="00342ACD">
        <w:rPr>
          <w:rFonts w:ascii="Arial" w:hAnsi="Arial" w:cs="Arial"/>
          <w:color w:val="000000"/>
          <w:sz w:val="22"/>
          <w:szCs w:val="22"/>
        </w:rPr>
        <w:t>ou</w:t>
      </w:r>
      <w:r>
        <w:rPr>
          <w:rFonts w:ascii="Arial" w:hAnsi="Arial" w:cs="Arial"/>
          <w:color w:val="000000"/>
          <w:sz w:val="22"/>
          <w:szCs w:val="22"/>
        </w:rPr>
        <w:t xml:space="preserve"> le délégataire précité r</w:t>
      </w:r>
      <w:r w:rsidR="00466D5C" w:rsidRPr="00466D5C">
        <w:rPr>
          <w:rFonts w:ascii="Arial" w:hAnsi="Arial" w:cs="Arial"/>
          <w:color w:val="000000"/>
          <w:sz w:val="22"/>
          <w:szCs w:val="22"/>
        </w:rPr>
        <w:t>eço</w:t>
      </w:r>
      <w:r w:rsidR="00342ACD">
        <w:rPr>
          <w:rFonts w:ascii="Arial" w:hAnsi="Arial" w:cs="Arial"/>
          <w:color w:val="000000"/>
          <w:sz w:val="22"/>
          <w:szCs w:val="22"/>
        </w:rPr>
        <w:t>i</w:t>
      </w:r>
      <w:r w:rsidR="00466D5C" w:rsidRPr="00466D5C">
        <w:rPr>
          <w:rFonts w:ascii="Arial" w:hAnsi="Arial" w:cs="Arial"/>
          <w:color w:val="000000"/>
          <w:sz w:val="22"/>
          <w:szCs w:val="22"/>
        </w:rPr>
        <w:t>t toutes facilités de la part de</w:t>
      </w:r>
      <w:r w:rsidR="004F153D">
        <w:rPr>
          <w:rFonts w:ascii="Arial" w:hAnsi="Arial" w:cs="Arial"/>
          <w:color w:val="000000"/>
          <w:sz w:val="22"/>
          <w:szCs w:val="22"/>
        </w:rPr>
        <w:t xml:space="preserve"> la commune</w:t>
      </w:r>
      <w:r w:rsidR="00466D5C" w:rsidRPr="00466D5C">
        <w:rPr>
          <w:rFonts w:ascii="Arial" w:hAnsi="Arial" w:cs="Arial"/>
          <w:color w:val="000000"/>
          <w:sz w:val="22"/>
          <w:szCs w:val="22"/>
        </w:rPr>
        <w:t>.</w:t>
      </w:r>
    </w:p>
    <w:p w14:paraId="087220E0" w14:textId="2612A81A" w:rsidR="00C627DF" w:rsidRDefault="004F153D" w:rsidP="005C119D">
      <w:pPr>
        <w:autoSpaceDE w:val="0"/>
        <w:autoSpaceDN w:val="0"/>
        <w:adjustRightInd w:val="0"/>
        <w:spacing w:before="60" w:after="60"/>
        <w:jc w:val="both"/>
        <w:rPr>
          <w:rFonts w:ascii="Arial" w:hAnsi="Arial" w:cs="Arial"/>
          <w:color w:val="000000"/>
          <w:sz w:val="22"/>
          <w:szCs w:val="22"/>
        </w:rPr>
      </w:pPr>
      <w:r>
        <w:rPr>
          <w:rFonts w:ascii="Arial" w:hAnsi="Arial" w:cs="Arial"/>
          <w:color w:val="000000"/>
          <w:sz w:val="22"/>
          <w:szCs w:val="22"/>
        </w:rPr>
        <w:t>La commune</w:t>
      </w:r>
      <w:r w:rsidR="005C119D" w:rsidRPr="00466D5C">
        <w:rPr>
          <w:rFonts w:ascii="Arial" w:hAnsi="Arial" w:cs="Arial"/>
          <w:color w:val="000000"/>
          <w:sz w:val="22"/>
          <w:szCs w:val="22"/>
        </w:rPr>
        <w:t xml:space="preserve"> s’interdit formellement toute intervention </w:t>
      </w:r>
      <w:r w:rsidR="006372F4" w:rsidRPr="00466D5C">
        <w:rPr>
          <w:rFonts w:ascii="Arial" w:hAnsi="Arial" w:cs="Arial"/>
          <w:color w:val="000000"/>
          <w:sz w:val="22"/>
          <w:szCs w:val="22"/>
        </w:rPr>
        <w:t xml:space="preserve">sur les </w:t>
      </w:r>
      <w:r w:rsidR="006372F4">
        <w:rPr>
          <w:rFonts w:ascii="Arial" w:hAnsi="Arial" w:cs="Arial"/>
          <w:color w:val="000000"/>
          <w:sz w:val="22"/>
          <w:szCs w:val="22"/>
        </w:rPr>
        <w:t>bornes IRVE sans demande d’autorisation préalable écrite au SDES</w:t>
      </w:r>
      <w:r w:rsidR="005C119D" w:rsidRPr="00466D5C">
        <w:rPr>
          <w:rFonts w:ascii="Arial" w:hAnsi="Arial" w:cs="Arial"/>
          <w:color w:val="000000"/>
          <w:sz w:val="22"/>
          <w:szCs w:val="22"/>
        </w:rPr>
        <w:t>. En cas d</w:t>
      </w:r>
      <w:r w:rsidR="005C119D">
        <w:rPr>
          <w:rFonts w:ascii="Arial" w:hAnsi="Arial" w:cs="Arial"/>
          <w:color w:val="000000"/>
          <w:sz w:val="22"/>
          <w:szCs w:val="22"/>
        </w:rPr>
        <w:t>e non-respect de cette disposition</w:t>
      </w:r>
      <w:r w:rsidR="005C119D" w:rsidRPr="00466D5C">
        <w:rPr>
          <w:rFonts w:ascii="Arial" w:hAnsi="Arial" w:cs="Arial"/>
          <w:color w:val="000000"/>
          <w:sz w:val="22"/>
          <w:szCs w:val="22"/>
        </w:rPr>
        <w:t>, la responsabilité du S</w:t>
      </w:r>
      <w:r w:rsidR="005C119D">
        <w:rPr>
          <w:rFonts w:ascii="Arial" w:hAnsi="Arial" w:cs="Arial"/>
          <w:color w:val="000000"/>
          <w:sz w:val="22"/>
          <w:szCs w:val="22"/>
        </w:rPr>
        <w:t>DES ne</w:t>
      </w:r>
      <w:r w:rsidR="005C119D" w:rsidRPr="00466D5C">
        <w:rPr>
          <w:rFonts w:ascii="Arial" w:hAnsi="Arial" w:cs="Arial"/>
          <w:color w:val="000000"/>
          <w:sz w:val="22"/>
          <w:szCs w:val="22"/>
        </w:rPr>
        <w:t xml:space="preserve"> saurait être retenue si un accident ou dysfonctionnement se produisait sur l</w:t>
      </w:r>
      <w:r w:rsidR="005C119D">
        <w:rPr>
          <w:rFonts w:ascii="Arial" w:hAnsi="Arial" w:cs="Arial"/>
          <w:color w:val="000000"/>
          <w:sz w:val="22"/>
          <w:szCs w:val="22"/>
        </w:rPr>
        <w:t>es équipements</w:t>
      </w:r>
      <w:r w:rsidR="005C119D" w:rsidRPr="00466D5C">
        <w:rPr>
          <w:rFonts w:ascii="Arial" w:hAnsi="Arial" w:cs="Arial"/>
          <w:color w:val="000000"/>
          <w:sz w:val="22"/>
          <w:szCs w:val="22"/>
        </w:rPr>
        <w:t>.</w:t>
      </w:r>
    </w:p>
    <w:p w14:paraId="61A6E518" w14:textId="09453350" w:rsidR="00181099" w:rsidRDefault="005C119D" w:rsidP="005C119D">
      <w:pPr>
        <w:autoSpaceDE w:val="0"/>
        <w:autoSpaceDN w:val="0"/>
        <w:adjustRightInd w:val="0"/>
        <w:spacing w:before="60" w:after="60"/>
        <w:jc w:val="both"/>
        <w:rPr>
          <w:rFonts w:ascii="Arial" w:hAnsi="Arial" w:cs="Arial"/>
          <w:color w:val="000000"/>
          <w:sz w:val="22"/>
          <w:szCs w:val="22"/>
        </w:rPr>
      </w:pPr>
      <w:r w:rsidRPr="00466D5C">
        <w:rPr>
          <w:rFonts w:ascii="Arial" w:hAnsi="Arial" w:cs="Arial"/>
          <w:color w:val="000000"/>
          <w:sz w:val="22"/>
          <w:szCs w:val="22"/>
        </w:rPr>
        <w:t>Le S</w:t>
      </w:r>
      <w:r>
        <w:rPr>
          <w:rFonts w:ascii="Arial" w:hAnsi="Arial" w:cs="Arial"/>
          <w:color w:val="000000"/>
          <w:sz w:val="22"/>
          <w:szCs w:val="22"/>
        </w:rPr>
        <w:t xml:space="preserve">DES </w:t>
      </w:r>
      <w:r w:rsidR="00342ACD">
        <w:rPr>
          <w:rFonts w:ascii="Arial" w:hAnsi="Arial" w:cs="Arial"/>
          <w:color w:val="000000"/>
          <w:sz w:val="22"/>
          <w:szCs w:val="22"/>
        </w:rPr>
        <w:t xml:space="preserve">ou le délégataire précité </w:t>
      </w:r>
      <w:r>
        <w:rPr>
          <w:rFonts w:ascii="Arial" w:hAnsi="Arial" w:cs="Arial"/>
          <w:color w:val="000000"/>
          <w:sz w:val="22"/>
          <w:szCs w:val="22"/>
        </w:rPr>
        <w:t xml:space="preserve">gère </w:t>
      </w:r>
      <w:r w:rsidRPr="00466D5C">
        <w:rPr>
          <w:rFonts w:ascii="Arial" w:hAnsi="Arial" w:cs="Arial"/>
          <w:color w:val="000000"/>
          <w:sz w:val="22"/>
          <w:szCs w:val="22"/>
        </w:rPr>
        <w:t xml:space="preserve">les délais de dépannage </w:t>
      </w:r>
      <w:r>
        <w:rPr>
          <w:rFonts w:ascii="Arial" w:hAnsi="Arial" w:cs="Arial"/>
          <w:color w:val="000000"/>
          <w:sz w:val="22"/>
          <w:szCs w:val="22"/>
        </w:rPr>
        <w:t xml:space="preserve">suivant </w:t>
      </w:r>
      <w:r w:rsidRPr="00466D5C">
        <w:rPr>
          <w:rFonts w:ascii="Arial" w:hAnsi="Arial" w:cs="Arial"/>
          <w:color w:val="000000"/>
          <w:sz w:val="22"/>
          <w:szCs w:val="22"/>
        </w:rPr>
        <w:t>la nature des dysfonctionnements</w:t>
      </w:r>
      <w:r>
        <w:rPr>
          <w:rFonts w:ascii="Arial" w:hAnsi="Arial" w:cs="Arial"/>
          <w:color w:val="000000"/>
          <w:sz w:val="22"/>
          <w:szCs w:val="22"/>
        </w:rPr>
        <w:t xml:space="preserve"> et </w:t>
      </w:r>
      <w:r w:rsidR="006372F4">
        <w:rPr>
          <w:rFonts w:ascii="Arial" w:hAnsi="Arial" w:cs="Arial"/>
          <w:color w:val="000000"/>
          <w:sz w:val="22"/>
          <w:szCs w:val="22"/>
        </w:rPr>
        <w:t xml:space="preserve">la typologie </w:t>
      </w:r>
      <w:r>
        <w:rPr>
          <w:rFonts w:ascii="Arial" w:hAnsi="Arial" w:cs="Arial"/>
          <w:color w:val="000000"/>
          <w:sz w:val="22"/>
          <w:szCs w:val="22"/>
        </w:rPr>
        <w:t xml:space="preserve">des interventions </w:t>
      </w:r>
      <w:r w:rsidR="006372F4">
        <w:rPr>
          <w:rFonts w:ascii="Arial" w:hAnsi="Arial" w:cs="Arial"/>
          <w:color w:val="000000"/>
          <w:sz w:val="22"/>
          <w:szCs w:val="22"/>
        </w:rPr>
        <w:t xml:space="preserve">sur site ou à distance </w:t>
      </w:r>
      <w:r>
        <w:rPr>
          <w:rFonts w:ascii="Arial" w:hAnsi="Arial" w:cs="Arial"/>
          <w:color w:val="000000"/>
          <w:sz w:val="22"/>
          <w:szCs w:val="22"/>
        </w:rPr>
        <w:t>conséquentes à réaliser</w:t>
      </w:r>
      <w:r w:rsidRPr="00466D5C">
        <w:rPr>
          <w:rFonts w:ascii="Arial" w:hAnsi="Arial" w:cs="Arial"/>
          <w:color w:val="000000"/>
          <w:sz w:val="22"/>
          <w:szCs w:val="22"/>
        </w:rPr>
        <w:t xml:space="preserve">, dont il informe </w:t>
      </w:r>
      <w:r w:rsidR="004F153D">
        <w:rPr>
          <w:rFonts w:ascii="Arial" w:hAnsi="Arial" w:cs="Arial"/>
          <w:color w:val="000000"/>
          <w:sz w:val="22"/>
          <w:szCs w:val="22"/>
        </w:rPr>
        <w:t>la commune</w:t>
      </w:r>
      <w:r>
        <w:rPr>
          <w:rFonts w:ascii="Arial" w:hAnsi="Arial" w:cs="Arial"/>
          <w:color w:val="000000"/>
          <w:sz w:val="22"/>
          <w:szCs w:val="22"/>
        </w:rPr>
        <w:t xml:space="preserve"> par un rapport </w:t>
      </w:r>
      <w:r w:rsidR="006372F4">
        <w:rPr>
          <w:rFonts w:ascii="Arial" w:hAnsi="Arial" w:cs="Arial"/>
          <w:color w:val="000000"/>
          <w:sz w:val="22"/>
          <w:szCs w:val="22"/>
        </w:rPr>
        <w:t>annue</w:t>
      </w:r>
      <w:r>
        <w:rPr>
          <w:rFonts w:ascii="Arial" w:hAnsi="Arial" w:cs="Arial"/>
          <w:color w:val="000000"/>
          <w:sz w:val="22"/>
          <w:szCs w:val="22"/>
        </w:rPr>
        <w:t>l détaillé par borne</w:t>
      </w:r>
      <w:r w:rsidRPr="00466D5C">
        <w:rPr>
          <w:rFonts w:ascii="Arial" w:hAnsi="Arial" w:cs="Arial"/>
          <w:color w:val="000000"/>
          <w:sz w:val="22"/>
          <w:szCs w:val="22"/>
        </w:rPr>
        <w:t xml:space="preserve">. </w:t>
      </w:r>
    </w:p>
    <w:p w14:paraId="538B0743" w14:textId="6391549A" w:rsidR="005C119D" w:rsidRDefault="00CB0A9A" w:rsidP="005C119D">
      <w:pPr>
        <w:autoSpaceDE w:val="0"/>
        <w:autoSpaceDN w:val="0"/>
        <w:adjustRightInd w:val="0"/>
        <w:spacing w:before="60" w:after="60"/>
        <w:jc w:val="both"/>
        <w:rPr>
          <w:rFonts w:ascii="Arial" w:hAnsi="Arial" w:cs="Arial"/>
          <w:color w:val="000000"/>
          <w:sz w:val="22"/>
          <w:szCs w:val="22"/>
        </w:rPr>
      </w:pPr>
      <w:r w:rsidRPr="00466D5C">
        <w:rPr>
          <w:rFonts w:ascii="Arial" w:hAnsi="Arial" w:cs="Arial"/>
          <w:color w:val="000000"/>
          <w:sz w:val="22"/>
          <w:szCs w:val="22"/>
        </w:rPr>
        <w:t>Le S</w:t>
      </w:r>
      <w:r w:rsidR="00E82D52">
        <w:rPr>
          <w:rFonts w:ascii="Arial" w:hAnsi="Arial" w:cs="Arial"/>
          <w:color w:val="000000"/>
          <w:sz w:val="22"/>
          <w:szCs w:val="22"/>
        </w:rPr>
        <w:t xml:space="preserve">DES </w:t>
      </w:r>
      <w:r w:rsidR="00342ACD">
        <w:rPr>
          <w:rFonts w:ascii="Arial" w:hAnsi="Arial" w:cs="Arial"/>
          <w:color w:val="000000"/>
          <w:sz w:val="22"/>
          <w:szCs w:val="22"/>
        </w:rPr>
        <w:t xml:space="preserve">ou le délégataire précité </w:t>
      </w:r>
      <w:r w:rsidR="00E82D52">
        <w:rPr>
          <w:rFonts w:ascii="Arial" w:hAnsi="Arial" w:cs="Arial"/>
          <w:color w:val="000000"/>
          <w:sz w:val="22"/>
          <w:szCs w:val="22"/>
        </w:rPr>
        <w:t>se réserve la possibilité</w:t>
      </w:r>
      <w:r w:rsidRPr="00466D5C">
        <w:rPr>
          <w:rFonts w:ascii="Arial" w:hAnsi="Arial" w:cs="Arial"/>
          <w:color w:val="000000"/>
          <w:sz w:val="22"/>
          <w:szCs w:val="22"/>
        </w:rPr>
        <w:t xml:space="preserve"> d’interrompre le service pour toutes opérations d’investissement</w:t>
      </w:r>
      <w:r w:rsidR="00E82D52">
        <w:rPr>
          <w:rFonts w:ascii="Arial" w:hAnsi="Arial" w:cs="Arial"/>
          <w:color w:val="000000"/>
          <w:sz w:val="22"/>
          <w:szCs w:val="22"/>
        </w:rPr>
        <w:t xml:space="preserve"> au sens de la comptabilité publique à la charge de CGLE (</w:t>
      </w:r>
      <w:r w:rsidRPr="00466D5C">
        <w:rPr>
          <w:rFonts w:ascii="Arial" w:hAnsi="Arial" w:cs="Arial"/>
          <w:color w:val="000000"/>
          <w:sz w:val="22"/>
          <w:szCs w:val="22"/>
        </w:rPr>
        <w:t>mise en conformité</w:t>
      </w:r>
      <w:r w:rsidR="00E82D52">
        <w:rPr>
          <w:rFonts w:ascii="Arial" w:hAnsi="Arial" w:cs="Arial"/>
          <w:color w:val="000000"/>
          <w:sz w:val="22"/>
          <w:szCs w:val="22"/>
        </w:rPr>
        <w:t xml:space="preserve">, mutation technologique, </w:t>
      </w:r>
      <w:r w:rsidRPr="00466D5C">
        <w:rPr>
          <w:rFonts w:ascii="Arial" w:hAnsi="Arial" w:cs="Arial"/>
          <w:color w:val="000000"/>
          <w:sz w:val="22"/>
          <w:szCs w:val="22"/>
        </w:rPr>
        <w:t xml:space="preserve">réparations </w:t>
      </w:r>
      <w:r w:rsidR="00E82D52">
        <w:rPr>
          <w:rFonts w:ascii="Arial" w:hAnsi="Arial" w:cs="Arial"/>
          <w:color w:val="000000"/>
          <w:sz w:val="22"/>
          <w:szCs w:val="22"/>
        </w:rPr>
        <w:t>lourdes…) et nécessaires</w:t>
      </w:r>
      <w:r w:rsidRPr="00466D5C">
        <w:rPr>
          <w:rFonts w:ascii="Arial" w:hAnsi="Arial" w:cs="Arial"/>
          <w:color w:val="000000"/>
          <w:sz w:val="22"/>
          <w:szCs w:val="22"/>
        </w:rPr>
        <w:t xml:space="preserve"> </w:t>
      </w:r>
      <w:r w:rsidR="00E82D52">
        <w:rPr>
          <w:rFonts w:ascii="Arial" w:hAnsi="Arial" w:cs="Arial"/>
          <w:color w:val="000000"/>
          <w:sz w:val="22"/>
          <w:szCs w:val="22"/>
        </w:rPr>
        <w:t xml:space="preserve">sur les équipements, en l’absence de bon de commande de </w:t>
      </w:r>
      <w:r w:rsidR="004F153D">
        <w:rPr>
          <w:rFonts w:ascii="Arial" w:hAnsi="Arial" w:cs="Arial"/>
          <w:color w:val="000000"/>
          <w:sz w:val="22"/>
          <w:szCs w:val="22"/>
        </w:rPr>
        <w:t>la commune</w:t>
      </w:r>
      <w:r w:rsidR="00E82D52">
        <w:rPr>
          <w:rFonts w:ascii="Arial" w:hAnsi="Arial" w:cs="Arial"/>
          <w:color w:val="000000"/>
          <w:sz w:val="22"/>
          <w:szCs w:val="22"/>
        </w:rPr>
        <w:t xml:space="preserve"> au-delà </w:t>
      </w:r>
      <w:proofErr w:type="gramStart"/>
      <w:r w:rsidR="00E82D52">
        <w:rPr>
          <w:rFonts w:ascii="Arial" w:hAnsi="Arial" w:cs="Arial"/>
          <w:color w:val="000000"/>
          <w:sz w:val="22"/>
          <w:szCs w:val="22"/>
        </w:rPr>
        <w:t>d’un délai de</w:t>
      </w:r>
      <w:r w:rsidR="00342ACD">
        <w:rPr>
          <w:rFonts w:ascii="Arial" w:hAnsi="Arial" w:cs="Arial"/>
          <w:color w:val="000000"/>
          <w:sz w:val="22"/>
          <w:szCs w:val="22"/>
        </w:rPr>
        <w:t xml:space="preserve"> 15</w:t>
      </w:r>
      <w:r w:rsidR="00E82D52">
        <w:rPr>
          <w:rFonts w:ascii="Arial" w:hAnsi="Arial" w:cs="Arial"/>
          <w:color w:val="000000"/>
          <w:sz w:val="22"/>
          <w:szCs w:val="22"/>
        </w:rPr>
        <w:t xml:space="preserve"> jours ouvrables</w:t>
      </w:r>
      <w:proofErr w:type="gramEnd"/>
      <w:r w:rsidRPr="00466D5C">
        <w:rPr>
          <w:rFonts w:ascii="Arial" w:hAnsi="Arial" w:cs="Arial"/>
          <w:color w:val="000000"/>
          <w:sz w:val="22"/>
          <w:szCs w:val="22"/>
        </w:rPr>
        <w:t xml:space="preserve"> </w:t>
      </w:r>
      <w:r w:rsidR="00E82D52">
        <w:rPr>
          <w:rFonts w:ascii="Arial" w:hAnsi="Arial" w:cs="Arial"/>
          <w:color w:val="000000"/>
          <w:sz w:val="22"/>
          <w:szCs w:val="22"/>
        </w:rPr>
        <w:t>suite à l</w:t>
      </w:r>
      <w:r w:rsidR="005C119D">
        <w:rPr>
          <w:rFonts w:ascii="Arial" w:hAnsi="Arial" w:cs="Arial"/>
          <w:color w:val="000000"/>
          <w:sz w:val="22"/>
          <w:szCs w:val="22"/>
        </w:rPr>
        <w:t>a</w:t>
      </w:r>
      <w:r w:rsidR="00E82D52">
        <w:rPr>
          <w:rFonts w:ascii="Arial" w:hAnsi="Arial" w:cs="Arial"/>
          <w:color w:val="000000"/>
          <w:sz w:val="22"/>
          <w:szCs w:val="22"/>
        </w:rPr>
        <w:t xml:space="preserve"> fourniture </w:t>
      </w:r>
      <w:r w:rsidR="00181099">
        <w:rPr>
          <w:rFonts w:ascii="Arial" w:hAnsi="Arial" w:cs="Arial"/>
          <w:color w:val="000000"/>
          <w:sz w:val="22"/>
          <w:szCs w:val="22"/>
        </w:rPr>
        <w:t xml:space="preserve">par le SDES </w:t>
      </w:r>
      <w:r w:rsidR="00342ACD">
        <w:rPr>
          <w:rFonts w:ascii="Arial" w:hAnsi="Arial" w:cs="Arial"/>
          <w:color w:val="000000"/>
          <w:sz w:val="22"/>
          <w:szCs w:val="22"/>
        </w:rPr>
        <w:t xml:space="preserve">ou le délégataire désigné </w:t>
      </w:r>
      <w:r w:rsidR="00E82D52">
        <w:rPr>
          <w:rFonts w:ascii="Arial" w:hAnsi="Arial" w:cs="Arial"/>
          <w:color w:val="000000"/>
          <w:sz w:val="22"/>
          <w:szCs w:val="22"/>
        </w:rPr>
        <w:t xml:space="preserve">d’un devis détaillé justifiant les dépenses. </w:t>
      </w:r>
    </w:p>
    <w:p w14:paraId="615D6B3F" w14:textId="42D1E4A6" w:rsidR="005C119D" w:rsidRDefault="00342ACD" w:rsidP="005C119D">
      <w:pPr>
        <w:autoSpaceDE w:val="0"/>
        <w:autoSpaceDN w:val="0"/>
        <w:adjustRightInd w:val="0"/>
        <w:spacing w:before="60" w:after="60"/>
        <w:jc w:val="both"/>
        <w:rPr>
          <w:rFonts w:ascii="Arial" w:hAnsi="Arial" w:cs="Arial"/>
          <w:color w:val="000000"/>
          <w:sz w:val="22"/>
          <w:szCs w:val="22"/>
        </w:rPr>
      </w:pPr>
      <w:r>
        <w:rPr>
          <w:rFonts w:ascii="Arial" w:hAnsi="Arial" w:cs="Arial"/>
          <w:color w:val="000000"/>
          <w:sz w:val="22"/>
          <w:szCs w:val="22"/>
        </w:rPr>
        <w:t>E</w:t>
      </w:r>
      <w:r w:rsidR="005C119D">
        <w:rPr>
          <w:rFonts w:ascii="Arial" w:hAnsi="Arial" w:cs="Arial"/>
          <w:color w:val="000000"/>
          <w:sz w:val="22"/>
          <w:szCs w:val="22"/>
        </w:rPr>
        <w:t xml:space="preserve">n cas de dégradation et/ou sinistre pour lesquels </w:t>
      </w:r>
      <w:r w:rsidR="004F153D">
        <w:rPr>
          <w:rFonts w:ascii="Arial" w:hAnsi="Arial" w:cs="Arial"/>
          <w:color w:val="000000"/>
          <w:sz w:val="22"/>
          <w:szCs w:val="22"/>
        </w:rPr>
        <w:t>la commune</w:t>
      </w:r>
      <w:r w:rsidR="005C119D">
        <w:rPr>
          <w:rFonts w:ascii="Arial" w:hAnsi="Arial" w:cs="Arial"/>
          <w:color w:val="000000"/>
          <w:sz w:val="22"/>
          <w:szCs w:val="22"/>
        </w:rPr>
        <w:t xml:space="preserve"> s’engage à en fournir toutes les informations </w:t>
      </w:r>
      <w:r w:rsidR="000A21B5">
        <w:rPr>
          <w:rFonts w:ascii="Arial" w:hAnsi="Arial" w:cs="Arial"/>
          <w:color w:val="000000"/>
          <w:sz w:val="22"/>
          <w:szCs w:val="22"/>
        </w:rPr>
        <w:t>dont elle dispose</w:t>
      </w:r>
      <w:r w:rsidR="005C119D">
        <w:rPr>
          <w:rFonts w:ascii="Arial" w:hAnsi="Arial" w:cs="Arial"/>
          <w:color w:val="000000"/>
          <w:sz w:val="22"/>
          <w:szCs w:val="22"/>
        </w:rPr>
        <w:t xml:space="preserve">, le SDES s’engage à </w:t>
      </w:r>
      <w:r w:rsidR="005C119D" w:rsidRPr="00466D5C">
        <w:rPr>
          <w:rFonts w:ascii="Arial" w:hAnsi="Arial" w:cs="Arial"/>
          <w:color w:val="000000"/>
          <w:sz w:val="22"/>
          <w:szCs w:val="22"/>
        </w:rPr>
        <w:t>organise</w:t>
      </w:r>
      <w:r w:rsidR="005C119D">
        <w:rPr>
          <w:rFonts w:ascii="Arial" w:hAnsi="Arial" w:cs="Arial"/>
          <w:color w:val="000000"/>
          <w:sz w:val="22"/>
          <w:szCs w:val="22"/>
        </w:rPr>
        <w:t>r et gérer les prestations afférentes pour effectuer les déclarations administratives conséquentes (assurance, dépôt de plainte…) suivant les scénarios déclinés ci-dessous :</w:t>
      </w:r>
    </w:p>
    <w:p w14:paraId="57E83C28" w14:textId="4117BDCF" w:rsidR="005C119D" w:rsidRPr="00466D5C" w:rsidRDefault="005C119D" w:rsidP="005C119D">
      <w:pPr>
        <w:numPr>
          <w:ilvl w:val="0"/>
          <w:numId w:val="15"/>
        </w:numPr>
        <w:spacing w:before="20" w:after="20"/>
        <w:ind w:left="284" w:hanging="284"/>
        <w:jc w:val="both"/>
        <w:rPr>
          <w:rFonts w:ascii="Arial" w:hAnsi="Arial" w:cs="Arial"/>
          <w:color w:val="000000"/>
          <w:sz w:val="22"/>
          <w:szCs w:val="22"/>
        </w:rPr>
      </w:pPr>
      <w:r w:rsidRPr="00466D5C">
        <w:rPr>
          <w:rFonts w:ascii="Arial" w:hAnsi="Arial" w:cs="Arial"/>
          <w:color w:val="000000"/>
          <w:sz w:val="22"/>
          <w:szCs w:val="22"/>
        </w:rPr>
        <w:t>Le tiers est identifié et se déclare auprès du S</w:t>
      </w:r>
      <w:r w:rsidR="00F5140B">
        <w:rPr>
          <w:rFonts w:ascii="Arial" w:hAnsi="Arial" w:cs="Arial"/>
          <w:color w:val="000000"/>
          <w:sz w:val="22"/>
          <w:szCs w:val="22"/>
        </w:rPr>
        <w:t xml:space="preserve">DES </w:t>
      </w:r>
      <w:r w:rsidRPr="00466D5C">
        <w:rPr>
          <w:rFonts w:ascii="Arial" w:hAnsi="Arial" w:cs="Arial"/>
          <w:color w:val="000000"/>
          <w:sz w:val="22"/>
          <w:szCs w:val="22"/>
        </w:rPr>
        <w:t xml:space="preserve">ou auprès de </w:t>
      </w:r>
      <w:r w:rsidR="004F153D">
        <w:rPr>
          <w:rFonts w:ascii="Arial" w:hAnsi="Arial" w:cs="Arial"/>
          <w:color w:val="000000"/>
          <w:sz w:val="22"/>
          <w:szCs w:val="22"/>
        </w:rPr>
        <w:t>la commune</w:t>
      </w:r>
      <w:r w:rsidRPr="00466D5C">
        <w:rPr>
          <w:rFonts w:ascii="Arial" w:hAnsi="Arial" w:cs="Arial"/>
          <w:color w:val="000000"/>
          <w:sz w:val="22"/>
          <w:szCs w:val="22"/>
        </w:rPr>
        <w:t xml:space="preserve"> qui en informe le S</w:t>
      </w:r>
      <w:r w:rsidR="00F5140B">
        <w:rPr>
          <w:rFonts w:ascii="Arial" w:hAnsi="Arial" w:cs="Arial"/>
          <w:color w:val="000000"/>
          <w:sz w:val="22"/>
          <w:szCs w:val="22"/>
        </w:rPr>
        <w:t>DES</w:t>
      </w:r>
      <w:r w:rsidRPr="00466D5C">
        <w:rPr>
          <w:rFonts w:ascii="Arial" w:hAnsi="Arial" w:cs="Arial"/>
          <w:color w:val="000000"/>
          <w:sz w:val="22"/>
          <w:szCs w:val="22"/>
        </w:rPr>
        <w:t xml:space="preserve"> </w:t>
      </w:r>
      <w:r w:rsidR="00F5140B">
        <w:rPr>
          <w:rFonts w:ascii="Arial" w:hAnsi="Arial" w:cs="Arial"/>
          <w:color w:val="000000"/>
          <w:sz w:val="22"/>
          <w:szCs w:val="22"/>
        </w:rPr>
        <w:t>qui</w:t>
      </w:r>
      <w:r w:rsidRPr="00466D5C">
        <w:rPr>
          <w:rFonts w:ascii="Arial" w:hAnsi="Arial" w:cs="Arial"/>
          <w:color w:val="000000"/>
          <w:sz w:val="22"/>
          <w:szCs w:val="22"/>
        </w:rPr>
        <w:t xml:space="preserve"> traite directement le dossier</w:t>
      </w:r>
      <w:r w:rsidR="000A21B5">
        <w:rPr>
          <w:rFonts w:ascii="Arial" w:hAnsi="Arial" w:cs="Arial"/>
          <w:color w:val="000000"/>
          <w:sz w:val="22"/>
          <w:szCs w:val="22"/>
        </w:rPr>
        <w:t> :</w:t>
      </w:r>
      <w:r w:rsidR="00F5140B">
        <w:rPr>
          <w:rFonts w:ascii="Arial" w:hAnsi="Arial" w:cs="Arial"/>
          <w:color w:val="000000"/>
          <w:sz w:val="22"/>
          <w:szCs w:val="22"/>
        </w:rPr>
        <w:t xml:space="preserve"> l</w:t>
      </w:r>
      <w:r w:rsidRPr="00466D5C">
        <w:rPr>
          <w:rFonts w:ascii="Arial" w:hAnsi="Arial" w:cs="Arial"/>
          <w:color w:val="000000"/>
          <w:sz w:val="22"/>
          <w:szCs w:val="22"/>
        </w:rPr>
        <w:t xml:space="preserve">es travaux sont réalisés </w:t>
      </w:r>
      <w:r w:rsidR="00F5140B">
        <w:rPr>
          <w:rFonts w:ascii="Arial" w:hAnsi="Arial" w:cs="Arial"/>
          <w:color w:val="000000"/>
          <w:sz w:val="22"/>
          <w:szCs w:val="22"/>
        </w:rPr>
        <w:t xml:space="preserve">sous l’égide du </w:t>
      </w:r>
      <w:r w:rsidRPr="00466D5C">
        <w:rPr>
          <w:rFonts w:ascii="Arial" w:hAnsi="Arial" w:cs="Arial"/>
          <w:color w:val="000000"/>
          <w:sz w:val="22"/>
          <w:szCs w:val="22"/>
        </w:rPr>
        <w:t>S</w:t>
      </w:r>
      <w:r w:rsidR="00F5140B">
        <w:rPr>
          <w:rFonts w:ascii="Arial" w:hAnsi="Arial" w:cs="Arial"/>
          <w:color w:val="000000"/>
          <w:sz w:val="22"/>
          <w:szCs w:val="22"/>
        </w:rPr>
        <w:t xml:space="preserve">DES </w:t>
      </w:r>
      <w:r w:rsidRPr="00466D5C">
        <w:rPr>
          <w:rFonts w:ascii="Arial" w:hAnsi="Arial" w:cs="Arial"/>
          <w:color w:val="000000"/>
          <w:sz w:val="22"/>
          <w:szCs w:val="22"/>
        </w:rPr>
        <w:t>et financés par l’assureur du tiers ou le tiers lui-même ;</w:t>
      </w:r>
    </w:p>
    <w:p w14:paraId="0358B66F" w14:textId="5813194C" w:rsidR="005C119D" w:rsidRPr="00466D5C" w:rsidRDefault="005C119D" w:rsidP="005C119D">
      <w:pPr>
        <w:numPr>
          <w:ilvl w:val="0"/>
          <w:numId w:val="15"/>
        </w:numPr>
        <w:spacing w:before="20" w:after="20"/>
        <w:ind w:left="284" w:hanging="284"/>
        <w:jc w:val="both"/>
        <w:rPr>
          <w:rFonts w:ascii="Arial" w:hAnsi="Arial" w:cs="Arial"/>
          <w:color w:val="000000"/>
          <w:sz w:val="22"/>
          <w:szCs w:val="22"/>
        </w:rPr>
      </w:pPr>
      <w:r w:rsidRPr="00466D5C">
        <w:rPr>
          <w:rFonts w:ascii="Arial" w:hAnsi="Arial" w:cs="Arial"/>
          <w:color w:val="000000"/>
          <w:sz w:val="22"/>
          <w:szCs w:val="22"/>
        </w:rPr>
        <w:t>Le tiers est identifié mais ne se déclare pas : l</w:t>
      </w:r>
      <w:r w:rsidR="00F5140B">
        <w:rPr>
          <w:rFonts w:ascii="Arial" w:hAnsi="Arial" w:cs="Arial"/>
          <w:color w:val="000000"/>
          <w:sz w:val="22"/>
          <w:szCs w:val="22"/>
        </w:rPr>
        <w:t>e SDES</w:t>
      </w:r>
      <w:r w:rsidRPr="00466D5C">
        <w:rPr>
          <w:rFonts w:ascii="Arial" w:hAnsi="Arial" w:cs="Arial"/>
          <w:color w:val="000000"/>
          <w:sz w:val="22"/>
          <w:szCs w:val="22"/>
        </w:rPr>
        <w:t xml:space="preserve"> porte plainte</w:t>
      </w:r>
      <w:r w:rsidR="00F5140B">
        <w:rPr>
          <w:rFonts w:ascii="Arial" w:hAnsi="Arial" w:cs="Arial"/>
          <w:color w:val="000000"/>
          <w:sz w:val="22"/>
          <w:szCs w:val="22"/>
        </w:rPr>
        <w:t>. Si le</w:t>
      </w:r>
      <w:r w:rsidRPr="00466D5C">
        <w:rPr>
          <w:rFonts w:ascii="Arial" w:hAnsi="Arial" w:cs="Arial"/>
          <w:color w:val="000000"/>
          <w:sz w:val="22"/>
          <w:szCs w:val="22"/>
        </w:rPr>
        <w:t xml:space="preserve"> tiers est reconnu responsable du dommage, le dossier est traité de la même façon que dans le cas précédent. Si le tiers n’est pas reconnu responsable, les travaux sont alors réalisés </w:t>
      </w:r>
      <w:r w:rsidR="00F5140B">
        <w:rPr>
          <w:rFonts w:ascii="Arial" w:hAnsi="Arial" w:cs="Arial"/>
          <w:color w:val="000000"/>
          <w:sz w:val="22"/>
          <w:szCs w:val="22"/>
        </w:rPr>
        <w:t xml:space="preserve">sous l’égide du SDES </w:t>
      </w:r>
      <w:r w:rsidRPr="00466D5C">
        <w:rPr>
          <w:rFonts w:ascii="Arial" w:hAnsi="Arial" w:cs="Arial"/>
          <w:color w:val="000000"/>
          <w:sz w:val="22"/>
          <w:szCs w:val="22"/>
        </w:rPr>
        <w:t xml:space="preserve">et financés par </w:t>
      </w:r>
      <w:r w:rsidR="004F153D">
        <w:rPr>
          <w:rFonts w:ascii="Arial" w:hAnsi="Arial" w:cs="Arial"/>
          <w:color w:val="000000"/>
          <w:sz w:val="22"/>
          <w:szCs w:val="22"/>
        </w:rPr>
        <w:t>la commune</w:t>
      </w:r>
      <w:r w:rsidRPr="00466D5C">
        <w:rPr>
          <w:rFonts w:ascii="Arial" w:hAnsi="Arial" w:cs="Arial"/>
          <w:color w:val="000000"/>
          <w:sz w:val="22"/>
          <w:szCs w:val="22"/>
        </w:rPr>
        <w:t> ;</w:t>
      </w:r>
    </w:p>
    <w:p w14:paraId="272C3E98" w14:textId="4FC22718" w:rsidR="005C119D" w:rsidRPr="005C119D" w:rsidRDefault="005C119D" w:rsidP="005C119D">
      <w:pPr>
        <w:numPr>
          <w:ilvl w:val="0"/>
          <w:numId w:val="15"/>
        </w:numPr>
        <w:spacing w:before="20" w:after="20"/>
        <w:ind w:left="284" w:hanging="284"/>
        <w:jc w:val="both"/>
        <w:rPr>
          <w:rFonts w:ascii="Arial" w:hAnsi="Arial" w:cs="Arial"/>
          <w:color w:val="000000"/>
          <w:sz w:val="22"/>
          <w:szCs w:val="22"/>
        </w:rPr>
      </w:pPr>
      <w:r w:rsidRPr="00466D5C">
        <w:rPr>
          <w:rFonts w:ascii="Arial" w:hAnsi="Arial" w:cs="Arial"/>
          <w:color w:val="000000"/>
          <w:sz w:val="22"/>
          <w:szCs w:val="22"/>
        </w:rPr>
        <w:t>Le tiers n’est pas identifié : l</w:t>
      </w:r>
      <w:r w:rsidR="00F5140B">
        <w:rPr>
          <w:rFonts w:ascii="Arial" w:hAnsi="Arial" w:cs="Arial"/>
          <w:color w:val="000000"/>
          <w:sz w:val="22"/>
          <w:szCs w:val="22"/>
        </w:rPr>
        <w:t xml:space="preserve">e SDES </w:t>
      </w:r>
      <w:r w:rsidRPr="00466D5C">
        <w:rPr>
          <w:rFonts w:ascii="Arial" w:hAnsi="Arial" w:cs="Arial"/>
          <w:color w:val="000000"/>
          <w:sz w:val="22"/>
          <w:szCs w:val="22"/>
        </w:rPr>
        <w:t xml:space="preserve">porte plainte et déclare le dommage, les travaux sont alors réalisés </w:t>
      </w:r>
      <w:r w:rsidR="00F5140B">
        <w:rPr>
          <w:rFonts w:ascii="Arial" w:hAnsi="Arial" w:cs="Arial"/>
          <w:color w:val="000000"/>
          <w:sz w:val="22"/>
          <w:szCs w:val="22"/>
        </w:rPr>
        <w:t xml:space="preserve">sous </w:t>
      </w:r>
      <w:r w:rsidR="000A21B5">
        <w:rPr>
          <w:rFonts w:ascii="Arial" w:hAnsi="Arial" w:cs="Arial"/>
          <w:color w:val="000000"/>
          <w:sz w:val="22"/>
          <w:szCs w:val="22"/>
        </w:rPr>
        <w:t>l’</w:t>
      </w:r>
      <w:r w:rsidR="00F5140B">
        <w:rPr>
          <w:rFonts w:ascii="Arial" w:hAnsi="Arial" w:cs="Arial"/>
          <w:color w:val="000000"/>
          <w:sz w:val="22"/>
          <w:szCs w:val="22"/>
        </w:rPr>
        <w:t xml:space="preserve">égide </w:t>
      </w:r>
      <w:r w:rsidR="000A21B5">
        <w:rPr>
          <w:rFonts w:ascii="Arial" w:hAnsi="Arial" w:cs="Arial"/>
          <w:color w:val="000000"/>
          <w:sz w:val="22"/>
          <w:szCs w:val="22"/>
        </w:rPr>
        <w:t xml:space="preserve">du SDES </w:t>
      </w:r>
      <w:r w:rsidRPr="00466D5C">
        <w:rPr>
          <w:rFonts w:ascii="Arial" w:hAnsi="Arial" w:cs="Arial"/>
          <w:color w:val="000000"/>
          <w:sz w:val="22"/>
          <w:szCs w:val="22"/>
        </w:rPr>
        <w:t xml:space="preserve">et financés par </w:t>
      </w:r>
      <w:r w:rsidR="004F153D">
        <w:rPr>
          <w:rFonts w:ascii="Arial" w:hAnsi="Arial" w:cs="Arial"/>
          <w:color w:val="000000"/>
          <w:sz w:val="22"/>
          <w:szCs w:val="22"/>
        </w:rPr>
        <w:t>la commune</w:t>
      </w:r>
      <w:r w:rsidRPr="00466D5C">
        <w:rPr>
          <w:rFonts w:ascii="Arial" w:hAnsi="Arial" w:cs="Arial"/>
          <w:color w:val="000000"/>
          <w:sz w:val="22"/>
          <w:szCs w:val="22"/>
        </w:rPr>
        <w:t>.</w:t>
      </w:r>
    </w:p>
    <w:p w14:paraId="0C78A701" w14:textId="0DCFF84A" w:rsidR="00016885" w:rsidRDefault="00016885" w:rsidP="00016885">
      <w:pPr>
        <w:autoSpaceDE w:val="0"/>
        <w:autoSpaceDN w:val="0"/>
        <w:adjustRightInd w:val="0"/>
        <w:spacing w:before="60" w:after="60"/>
        <w:jc w:val="both"/>
        <w:rPr>
          <w:rFonts w:ascii="Arial" w:hAnsi="Arial" w:cs="Arial"/>
          <w:color w:val="0000FF"/>
          <w:sz w:val="22"/>
          <w:szCs w:val="22"/>
        </w:rPr>
      </w:pPr>
      <w:r w:rsidRPr="00E82D52">
        <w:rPr>
          <w:rFonts w:ascii="Arial" w:hAnsi="Arial" w:cs="Arial"/>
          <w:color w:val="0000FF"/>
          <w:sz w:val="22"/>
          <w:szCs w:val="22"/>
        </w:rPr>
        <w:t xml:space="preserve">4.2 </w:t>
      </w:r>
      <w:r>
        <w:rPr>
          <w:rFonts w:ascii="Arial" w:hAnsi="Arial" w:cs="Arial"/>
          <w:color w:val="0000FF"/>
          <w:sz w:val="22"/>
          <w:szCs w:val="22"/>
        </w:rPr>
        <w:t>Investissement</w:t>
      </w:r>
    </w:p>
    <w:p w14:paraId="36BD6CC7" w14:textId="77777777" w:rsidR="00016885" w:rsidRPr="00016885" w:rsidRDefault="00016885" w:rsidP="00016885">
      <w:pPr>
        <w:autoSpaceDE w:val="0"/>
        <w:autoSpaceDN w:val="0"/>
        <w:adjustRightInd w:val="0"/>
        <w:spacing w:before="60" w:after="60"/>
        <w:jc w:val="both"/>
        <w:rPr>
          <w:rFonts w:ascii="Arial" w:hAnsi="Arial" w:cs="Arial"/>
          <w:color w:val="000000"/>
          <w:sz w:val="22"/>
          <w:szCs w:val="22"/>
        </w:rPr>
      </w:pPr>
      <w:r w:rsidRPr="00016885">
        <w:rPr>
          <w:rFonts w:ascii="Arial" w:hAnsi="Arial" w:cs="Arial"/>
          <w:color w:val="000000"/>
          <w:sz w:val="22"/>
          <w:szCs w:val="22"/>
        </w:rPr>
        <w:t xml:space="preserve">Les travaux portent sur la création d’infrastructures de charge. </w:t>
      </w:r>
    </w:p>
    <w:p w14:paraId="1C02E583" w14:textId="11F1608A" w:rsidR="00016885" w:rsidRDefault="00016885" w:rsidP="00016885">
      <w:pPr>
        <w:pStyle w:val="Default"/>
        <w:jc w:val="both"/>
        <w:rPr>
          <w:sz w:val="22"/>
          <w:szCs w:val="22"/>
        </w:rPr>
      </w:pPr>
      <w:r>
        <w:rPr>
          <w:sz w:val="22"/>
          <w:szCs w:val="22"/>
        </w:rPr>
        <w:t xml:space="preserve">Ils sont réalisés sous la maîtrise d’ouvrage du SDES, ou sous la maitrise d’ouvrage du délégataire du service public, et comprennent les opérations de : </w:t>
      </w:r>
    </w:p>
    <w:p w14:paraId="362B968D" w14:textId="68F03C0C" w:rsidR="00016885" w:rsidRPr="00016885" w:rsidRDefault="00016885" w:rsidP="00016885">
      <w:pPr>
        <w:numPr>
          <w:ilvl w:val="0"/>
          <w:numId w:val="15"/>
        </w:numPr>
        <w:spacing w:before="20" w:after="20"/>
        <w:ind w:left="284" w:hanging="284"/>
        <w:jc w:val="both"/>
        <w:rPr>
          <w:rFonts w:ascii="Arial" w:hAnsi="Arial" w:cs="Arial"/>
          <w:color w:val="000000"/>
          <w:sz w:val="22"/>
          <w:szCs w:val="22"/>
        </w:rPr>
      </w:pPr>
      <w:r w:rsidRPr="00016885">
        <w:rPr>
          <w:rFonts w:ascii="Arial" w:hAnsi="Arial" w:cs="Arial"/>
          <w:color w:val="000000"/>
          <w:sz w:val="22"/>
          <w:szCs w:val="22"/>
        </w:rPr>
        <w:t xml:space="preserve">Fourniture et pose d’une ou plusieurs bornes ; </w:t>
      </w:r>
    </w:p>
    <w:p w14:paraId="413B6F65" w14:textId="21A53850" w:rsidR="00016885" w:rsidRPr="00016885" w:rsidRDefault="00016885" w:rsidP="00016885">
      <w:pPr>
        <w:numPr>
          <w:ilvl w:val="0"/>
          <w:numId w:val="15"/>
        </w:numPr>
        <w:spacing w:before="20" w:after="20"/>
        <w:ind w:left="284" w:hanging="284"/>
        <w:jc w:val="both"/>
        <w:rPr>
          <w:rFonts w:ascii="Arial" w:hAnsi="Arial" w:cs="Arial"/>
          <w:color w:val="000000"/>
          <w:sz w:val="22"/>
          <w:szCs w:val="22"/>
        </w:rPr>
      </w:pPr>
      <w:r w:rsidRPr="00016885">
        <w:rPr>
          <w:rFonts w:ascii="Arial" w:hAnsi="Arial" w:cs="Arial"/>
          <w:color w:val="000000"/>
          <w:sz w:val="22"/>
          <w:szCs w:val="22"/>
        </w:rPr>
        <w:t xml:space="preserve">Génie civil et raccordement au réseau de distribution publique d’électricité et de télécommunications, le cas échéant ; </w:t>
      </w:r>
    </w:p>
    <w:p w14:paraId="202D5D2B" w14:textId="4CCB6AF7" w:rsidR="00016885" w:rsidRPr="00016885" w:rsidRDefault="00016885" w:rsidP="00016885">
      <w:pPr>
        <w:numPr>
          <w:ilvl w:val="0"/>
          <w:numId w:val="15"/>
        </w:numPr>
        <w:spacing w:before="20" w:after="20"/>
        <w:ind w:left="284" w:hanging="284"/>
        <w:jc w:val="both"/>
        <w:rPr>
          <w:rFonts w:ascii="Arial" w:hAnsi="Arial" w:cs="Arial"/>
          <w:color w:val="000000"/>
          <w:sz w:val="22"/>
          <w:szCs w:val="22"/>
        </w:rPr>
      </w:pPr>
      <w:r w:rsidRPr="00016885">
        <w:rPr>
          <w:rFonts w:ascii="Arial" w:hAnsi="Arial" w:cs="Arial"/>
          <w:color w:val="000000"/>
          <w:sz w:val="22"/>
          <w:szCs w:val="22"/>
        </w:rPr>
        <w:t xml:space="preserve">Aménagement avec réalisation de signalétiques horizontales et verticales ; </w:t>
      </w:r>
    </w:p>
    <w:p w14:paraId="075C0E8B" w14:textId="72371382" w:rsidR="00016885" w:rsidRPr="00016885" w:rsidRDefault="00016885" w:rsidP="00016885">
      <w:pPr>
        <w:numPr>
          <w:ilvl w:val="0"/>
          <w:numId w:val="15"/>
        </w:numPr>
        <w:spacing w:before="20" w:after="20"/>
        <w:ind w:left="284" w:hanging="284"/>
        <w:jc w:val="both"/>
        <w:rPr>
          <w:rFonts w:ascii="Arial" w:hAnsi="Arial" w:cs="Arial"/>
          <w:color w:val="000000"/>
          <w:sz w:val="22"/>
          <w:szCs w:val="22"/>
        </w:rPr>
      </w:pPr>
      <w:r w:rsidRPr="00016885">
        <w:rPr>
          <w:rFonts w:ascii="Arial" w:hAnsi="Arial" w:cs="Arial"/>
          <w:color w:val="000000"/>
          <w:sz w:val="22"/>
          <w:szCs w:val="22"/>
        </w:rPr>
        <w:t xml:space="preserve">Equipement des bornes en systèmes de télégestion et interopérabilité. </w:t>
      </w:r>
    </w:p>
    <w:p w14:paraId="7E74D7DD" w14:textId="127D601F" w:rsidR="00016885" w:rsidRDefault="00016885" w:rsidP="00016885">
      <w:pPr>
        <w:autoSpaceDE w:val="0"/>
        <w:autoSpaceDN w:val="0"/>
        <w:adjustRightInd w:val="0"/>
        <w:spacing w:before="60" w:after="60"/>
        <w:jc w:val="both"/>
        <w:rPr>
          <w:rFonts w:ascii="Arial" w:hAnsi="Arial" w:cs="Arial"/>
          <w:color w:val="0000FF"/>
          <w:sz w:val="22"/>
          <w:szCs w:val="22"/>
        </w:rPr>
      </w:pPr>
    </w:p>
    <w:p w14:paraId="00345EF7" w14:textId="77777777" w:rsidR="009A264A" w:rsidRPr="009A264A" w:rsidRDefault="009A264A" w:rsidP="009A264A">
      <w:pPr>
        <w:autoSpaceDE w:val="0"/>
        <w:autoSpaceDN w:val="0"/>
        <w:adjustRightInd w:val="0"/>
        <w:spacing w:before="60" w:after="60"/>
        <w:jc w:val="both"/>
        <w:rPr>
          <w:rFonts w:ascii="Arial" w:hAnsi="Arial" w:cs="Arial"/>
          <w:color w:val="000000"/>
          <w:sz w:val="22"/>
          <w:szCs w:val="22"/>
        </w:rPr>
      </w:pPr>
      <w:r w:rsidRPr="009A264A">
        <w:rPr>
          <w:rFonts w:ascii="Arial" w:hAnsi="Arial" w:cs="Arial"/>
          <w:color w:val="000000"/>
          <w:sz w:val="22"/>
          <w:szCs w:val="22"/>
        </w:rPr>
        <w:t xml:space="preserve">L’implantation doit répondre notamment aux critères principaux suivants : </w:t>
      </w:r>
    </w:p>
    <w:p w14:paraId="742BD603" w14:textId="2CABCD06" w:rsidR="009A264A" w:rsidRPr="009A264A" w:rsidRDefault="009A264A" w:rsidP="009A264A">
      <w:pPr>
        <w:numPr>
          <w:ilvl w:val="0"/>
          <w:numId w:val="15"/>
        </w:numPr>
        <w:spacing w:before="20" w:after="20"/>
        <w:ind w:left="284" w:hanging="284"/>
        <w:jc w:val="both"/>
        <w:rPr>
          <w:rFonts w:ascii="Arial" w:hAnsi="Arial" w:cs="Arial"/>
          <w:color w:val="000000"/>
          <w:sz w:val="22"/>
          <w:szCs w:val="22"/>
        </w:rPr>
      </w:pPr>
      <w:r w:rsidRPr="009A264A">
        <w:rPr>
          <w:rFonts w:ascii="Arial" w:hAnsi="Arial" w:cs="Arial"/>
          <w:color w:val="000000"/>
          <w:sz w:val="22"/>
          <w:szCs w:val="22"/>
        </w:rPr>
        <w:lastRenderedPageBreak/>
        <w:t xml:space="preserve">La possibilité pour la collectivité de mettre à disposition du </w:t>
      </w:r>
      <w:r>
        <w:rPr>
          <w:rFonts w:ascii="Arial" w:hAnsi="Arial" w:cs="Arial"/>
          <w:color w:val="000000"/>
          <w:sz w:val="22"/>
          <w:szCs w:val="22"/>
        </w:rPr>
        <w:t>SDES</w:t>
      </w:r>
      <w:r w:rsidRPr="009A264A">
        <w:rPr>
          <w:rFonts w:ascii="Arial" w:hAnsi="Arial" w:cs="Arial"/>
          <w:color w:val="000000"/>
          <w:sz w:val="22"/>
          <w:szCs w:val="22"/>
        </w:rPr>
        <w:t xml:space="preserve"> ou du délégataire du service public un emplacement d’une surface suffisante pour recevoir le nombre d’infrastructures de charge souhaité et le stationnement de véhicules électriques. Chaque infrastructure est conçue pour accueillir simultanément deux véhicules, et nécessite donc une surface d’environ 35 m2 pour son implantation et l’accessibilité aux personnes à mobilité réduite</w:t>
      </w:r>
      <w:r>
        <w:rPr>
          <w:rFonts w:ascii="Arial" w:hAnsi="Arial" w:cs="Arial"/>
          <w:color w:val="000000"/>
          <w:sz w:val="22"/>
          <w:szCs w:val="22"/>
        </w:rPr>
        <w:t> ;</w:t>
      </w:r>
    </w:p>
    <w:p w14:paraId="50BE1858" w14:textId="24B0DE9E" w:rsidR="009A264A" w:rsidRPr="009A264A" w:rsidRDefault="009A264A" w:rsidP="009A264A">
      <w:pPr>
        <w:numPr>
          <w:ilvl w:val="0"/>
          <w:numId w:val="15"/>
        </w:numPr>
        <w:spacing w:before="20" w:after="20"/>
        <w:ind w:left="284" w:hanging="284"/>
        <w:jc w:val="both"/>
        <w:rPr>
          <w:rFonts w:ascii="Arial" w:hAnsi="Arial" w:cs="Arial"/>
          <w:color w:val="000000"/>
          <w:sz w:val="22"/>
          <w:szCs w:val="22"/>
        </w:rPr>
      </w:pPr>
      <w:r w:rsidRPr="009A264A">
        <w:rPr>
          <w:rFonts w:ascii="Arial" w:hAnsi="Arial" w:cs="Arial"/>
          <w:color w:val="000000"/>
          <w:sz w:val="22"/>
          <w:szCs w:val="22"/>
        </w:rPr>
        <w:t xml:space="preserve">La capacité du réseau public de distribution d’électricité à intégrer l’appel de puissance. Au cas par cas, le </w:t>
      </w:r>
      <w:r>
        <w:rPr>
          <w:rFonts w:ascii="Arial" w:hAnsi="Arial" w:cs="Arial"/>
          <w:color w:val="000000"/>
          <w:sz w:val="22"/>
          <w:szCs w:val="22"/>
        </w:rPr>
        <w:t>SDES</w:t>
      </w:r>
      <w:r w:rsidRPr="009A264A">
        <w:rPr>
          <w:rFonts w:ascii="Arial" w:hAnsi="Arial" w:cs="Arial"/>
          <w:color w:val="000000"/>
          <w:sz w:val="22"/>
          <w:szCs w:val="22"/>
        </w:rPr>
        <w:t xml:space="preserve"> et le délégataire du service public arbitreront entre la nécessité de travaux de renforcements du réseau électriques ou la recherche d’un autre emplacement</w:t>
      </w:r>
      <w:r>
        <w:rPr>
          <w:rFonts w:ascii="Arial" w:hAnsi="Arial" w:cs="Arial"/>
          <w:color w:val="000000"/>
          <w:sz w:val="22"/>
          <w:szCs w:val="22"/>
        </w:rPr>
        <w:t> ;</w:t>
      </w:r>
    </w:p>
    <w:p w14:paraId="27B8B55F" w14:textId="476B2081" w:rsidR="009A264A" w:rsidRDefault="009A264A" w:rsidP="009A264A">
      <w:pPr>
        <w:numPr>
          <w:ilvl w:val="0"/>
          <w:numId w:val="15"/>
        </w:numPr>
        <w:spacing w:before="20" w:after="20"/>
        <w:ind w:left="284" w:hanging="284"/>
        <w:jc w:val="both"/>
        <w:rPr>
          <w:rFonts w:ascii="Arial" w:hAnsi="Arial" w:cs="Arial"/>
          <w:color w:val="000000"/>
          <w:sz w:val="22"/>
          <w:szCs w:val="22"/>
        </w:rPr>
      </w:pPr>
      <w:r w:rsidRPr="009A264A">
        <w:rPr>
          <w:rFonts w:ascii="Arial" w:hAnsi="Arial" w:cs="Arial"/>
          <w:color w:val="000000"/>
          <w:sz w:val="22"/>
          <w:szCs w:val="22"/>
        </w:rPr>
        <w:t xml:space="preserve">La proximité de lieux de vie et de service (proximité de commerces, services publics ou zones d’activité) pour une utilisation optimale des infrastructures. </w:t>
      </w:r>
    </w:p>
    <w:p w14:paraId="73CADAB0" w14:textId="3FE78237" w:rsidR="001C05B6" w:rsidRDefault="00EB2FFD" w:rsidP="001C05B6">
      <w:pPr>
        <w:autoSpaceDE w:val="0"/>
        <w:autoSpaceDN w:val="0"/>
        <w:adjustRightInd w:val="0"/>
        <w:spacing w:before="60" w:after="60"/>
        <w:jc w:val="both"/>
        <w:rPr>
          <w:rFonts w:ascii="Arial" w:hAnsi="Arial" w:cs="Arial"/>
          <w:color w:val="000000"/>
          <w:sz w:val="22"/>
          <w:szCs w:val="22"/>
        </w:rPr>
      </w:pPr>
      <w:r>
        <w:rPr>
          <w:rFonts w:ascii="Arial" w:hAnsi="Arial" w:cs="Arial"/>
          <w:color w:val="000000"/>
          <w:sz w:val="22"/>
          <w:szCs w:val="22"/>
        </w:rPr>
        <w:t>L</w:t>
      </w:r>
      <w:r w:rsidR="001C05B6" w:rsidRPr="001C05B6">
        <w:rPr>
          <w:rFonts w:ascii="Arial" w:hAnsi="Arial" w:cs="Arial"/>
          <w:color w:val="000000"/>
          <w:sz w:val="22"/>
          <w:szCs w:val="22"/>
        </w:rPr>
        <w:t>es infrastructures sont accessibles aux usagers 24 h sur 24h, tous les jours de l’année.</w:t>
      </w:r>
    </w:p>
    <w:p w14:paraId="302C2DC3" w14:textId="77777777" w:rsidR="00EB2FFD" w:rsidRPr="00466D5C" w:rsidRDefault="00EB2FFD" w:rsidP="00EB2FFD">
      <w:pPr>
        <w:autoSpaceDE w:val="0"/>
        <w:autoSpaceDN w:val="0"/>
        <w:adjustRightInd w:val="0"/>
        <w:spacing w:before="60" w:after="60"/>
        <w:jc w:val="both"/>
        <w:rPr>
          <w:rFonts w:ascii="Arial" w:hAnsi="Arial" w:cs="Arial"/>
          <w:color w:val="000000"/>
          <w:sz w:val="22"/>
          <w:szCs w:val="22"/>
        </w:rPr>
      </w:pPr>
      <w:bookmarkStart w:id="6" w:name="_Hlk54271687"/>
      <w:r w:rsidRPr="00466D5C">
        <w:rPr>
          <w:rFonts w:ascii="Arial" w:hAnsi="Arial" w:cs="Arial"/>
          <w:color w:val="000000"/>
          <w:sz w:val="22"/>
          <w:szCs w:val="22"/>
        </w:rPr>
        <w:t>Les usagers pourront s’identifier sur l’infrastructure. Pour ce faire, ils auront à leur disposition un badge de type RFID, dont l’obtention se fera auprès des services du S</w:t>
      </w:r>
      <w:r>
        <w:rPr>
          <w:rFonts w:ascii="Arial" w:hAnsi="Arial" w:cs="Arial"/>
          <w:color w:val="000000"/>
          <w:sz w:val="22"/>
          <w:szCs w:val="22"/>
        </w:rPr>
        <w:t xml:space="preserve">DES ou du délégataire précité </w:t>
      </w:r>
      <w:r w:rsidRPr="00466D5C">
        <w:rPr>
          <w:rFonts w:ascii="Arial" w:hAnsi="Arial" w:cs="Arial"/>
          <w:color w:val="000000"/>
          <w:sz w:val="22"/>
          <w:szCs w:val="22"/>
        </w:rPr>
        <w:t>ou éventuellement de son représentant au titre d’un contrat d’exploitation. En fonction de l’évolution des technologies et des coûts associés, d’autres systèmes d’identification pourront être envisagés, notamment une application sur smartphone.</w:t>
      </w:r>
    </w:p>
    <w:p w14:paraId="29E46456" w14:textId="77777777" w:rsidR="00EB2FFD" w:rsidRPr="00466D5C" w:rsidRDefault="00EB2FFD" w:rsidP="00EB2FFD">
      <w:pPr>
        <w:autoSpaceDE w:val="0"/>
        <w:autoSpaceDN w:val="0"/>
        <w:adjustRightInd w:val="0"/>
        <w:spacing w:before="60" w:after="60"/>
        <w:jc w:val="both"/>
        <w:rPr>
          <w:rFonts w:ascii="Arial" w:hAnsi="Arial" w:cs="Arial"/>
          <w:color w:val="000000"/>
          <w:sz w:val="22"/>
          <w:szCs w:val="22"/>
        </w:rPr>
      </w:pPr>
      <w:r w:rsidRPr="00466D5C">
        <w:rPr>
          <w:rFonts w:ascii="Arial" w:hAnsi="Arial" w:cs="Arial"/>
          <w:color w:val="000000"/>
          <w:sz w:val="22"/>
          <w:szCs w:val="22"/>
        </w:rPr>
        <w:t>Le système d’identification sera couplé avec un système de paiement. Le réseau construit et exploité par le S</w:t>
      </w:r>
      <w:r>
        <w:rPr>
          <w:rFonts w:ascii="Arial" w:hAnsi="Arial" w:cs="Arial"/>
          <w:color w:val="000000"/>
          <w:sz w:val="22"/>
          <w:szCs w:val="22"/>
        </w:rPr>
        <w:t>DES ou le délégataire précité</w:t>
      </w:r>
      <w:r w:rsidRPr="00466D5C">
        <w:rPr>
          <w:rFonts w:ascii="Arial" w:hAnsi="Arial" w:cs="Arial"/>
          <w:color w:val="000000"/>
          <w:sz w:val="22"/>
          <w:szCs w:val="22"/>
        </w:rPr>
        <w:t xml:space="preserve"> accueille tout usager, qui pourra bénéficier du service de charge sur la totalité des infrastructures exploitées par le S</w:t>
      </w:r>
      <w:r>
        <w:rPr>
          <w:rFonts w:ascii="Arial" w:hAnsi="Arial" w:cs="Arial"/>
          <w:color w:val="000000"/>
          <w:sz w:val="22"/>
          <w:szCs w:val="22"/>
        </w:rPr>
        <w:t>DES ou le délégataire précité</w:t>
      </w:r>
      <w:r w:rsidRPr="00466D5C">
        <w:rPr>
          <w:rFonts w:ascii="Arial" w:hAnsi="Arial" w:cs="Arial"/>
          <w:color w:val="000000"/>
          <w:sz w:val="22"/>
          <w:szCs w:val="22"/>
        </w:rPr>
        <w:t>.</w:t>
      </w:r>
    </w:p>
    <w:p w14:paraId="39EA108F" w14:textId="77777777" w:rsidR="00EB2FFD" w:rsidRPr="00466D5C" w:rsidRDefault="00EB2FFD" w:rsidP="00EB2FFD">
      <w:pPr>
        <w:autoSpaceDE w:val="0"/>
        <w:autoSpaceDN w:val="0"/>
        <w:adjustRightInd w:val="0"/>
        <w:rPr>
          <w:rFonts w:ascii="Arial" w:hAnsi="Arial" w:cs="Arial"/>
          <w:color w:val="000000"/>
          <w:sz w:val="22"/>
          <w:szCs w:val="22"/>
        </w:rPr>
      </w:pPr>
      <w:r w:rsidRPr="00466D5C">
        <w:rPr>
          <w:rFonts w:ascii="Arial" w:hAnsi="Arial" w:cs="Arial"/>
          <w:color w:val="000000"/>
          <w:sz w:val="22"/>
          <w:szCs w:val="22"/>
        </w:rPr>
        <w:t>Le service sera doté d’un outil de supervision qui permettra la collecte et l’envoi d’informations.</w:t>
      </w:r>
    </w:p>
    <w:bookmarkEnd w:id="6"/>
    <w:p w14:paraId="00FC3BBE" w14:textId="4C0E950E" w:rsidR="00E82D52" w:rsidRPr="00E82D52" w:rsidRDefault="00E82D52" w:rsidP="00466D5C">
      <w:pPr>
        <w:autoSpaceDE w:val="0"/>
        <w:autoSpaceDN w:val="0"/>
        <w:adjustRightInd w:val="0"/>
        <w:spacing w:before="60" w:after="60"/>
        <w:jc w:val="both"/>
        <w:rPr>
          <w:rFonts w:ascii="Arial" w:hAnsi="Arial" w:cs="Arial"/>
          <w:color w:val="0000FF"/>
          <w:sz w:val="22"/>
          <w:szCs w:val="22"/>
        </w:rPr>
      </w:pPr>
      <w:r w:rsidRPr="00E82D52">
        <w:rPr>
          <w:rFonts w:ascii="Arial" w:hAnsi="Arial" w:cs="Arial"/>
          <w:color w:val="0000FF"/>
          <w:sz w:val="22"/>
          <w:szCs w:val="22"/>
        </w:rPr>
        <w:t>4.</w:t>
      </w:r>
      <w:r w:rsidR="00016885">
        <w:rPr>
          <w:rFonts w:ascii="Arial" w:hAnsi="Arial" w:cs="Arial"/>
          <w:color w:val="0000FF"/>
          <w:sz w:val="22"/>
          <w:szCs w:val="22"/>
        </w:rPr>
        <w:t>3</w:t>
      </w:r>
      <w:r w:rsidRPr="00E82D52">
        <w:rPr>
          <w:rFonts w:ascii="Arial" w:hAnsi="Arial" w:cs="Arial"/>
          <w:color w:val="0000FF"/>
          <w:sz w:val="22"/>
          <w:szCs w:val="22"/>
        </w:rPr>
        <w:t xml:space="preserve"> Maintenance-Exploitation</w:t>
      </w:r>
    </w:p>
    <w:p w14:paraId="1E3BA516" w14:textId="6D9B7C4B" w:rsidR="00CB0A9A" w:rsidRPr="00466D5C" w:rsidRDefault="00CB0A9A" w:rsidP="00466D5C">
      <w:pPr>
        <w:autoSpaceDE w:val="0"/>
        <w:autoSpaceDN w:val="0"/>
        <w:adjustRightInd w:val="0"/>
        <w:spacing w:before="60" w:after="60"/>
        <w:jc w:val="both"/>
        <w:rPr>
          <w:rFonts w:ascii="Arial" w:hAnsi="Arial" w:cs="Arial"/>
          <w:color w:val="000000"/>
          <w:sz w:val="22"/>
          <w:szCs w:val="22"/>
        </w:rPr>
      </w:pPr>
      <w:r w:rsidRPr="00466D5C">
        <w:rPr>
          <w:rFonts w:ascii="Arial" w:hAnsi="Arial" w:cs="Arial"/>
          <w:color w:val="000000"/>
          <w:sz w:val="22"/>
          <w:szCs w:val="22"/>
        </w:rPr>
        <w:t>L</w:t>
      </w:r>
      <w:r w:rsidR="00E82D52">
        <w:rPr>
          <w:rFonts w:ascii="Arial" w:hAnsi="Arial" w:cs="Arial"/>
          <w:color w:val="000000"/>
          <w:sz w:val="22"/>
          <w:szCs w:val="22"/>
        </w:rPr>
        <w:t xml:space="preserve">a </w:t>
      </w:r>
      <w:r w:rsidR="00E82D52" w:rsidRPr="005C119D">
        <w:rPr>
          <w:rFonts w:ascii="Arial" w:hAnsi="Arial" w:cs="Arial"/>
          <w:i/>
          <w:iCs/>
          <w:color w:val="000000"/>
          <w:sz w:val="22"/>
          <w:szCs w:val="22"/>
        </w:rPr>
        <w:t>maintenance-exploitation</w:t>
      </w:r>
      <w:r w:rsidR="00E82D52">
        <w:rPr>
          <w:rFonts w:ascii="Arial" w:hAnsi="Arial" w:cs="Arial"/>
          <w:color w:val="000000"/>
          <w:sz w:val="22"/>
          <w:szCs w:val="22"/>
        </w:rPr>
        <w:t xml:space="preserve"> des bornes IRVE </w:t>
      </w:r>
      <w:r w:rsidRPr="00466D5C">
        <w:rPr>
          <w:rFonts w:ascii="Arial" w:hAnsi="Arial" w:cs="Arial"/>
          <w:color w:val="000000"/>
          <w:sz w:val="22"/>
          <w:szCs w:val="22"/>
        </w:rPr>
        <w:t>comprend :</w:t>
      </w:r>
    </w:p>
    <w:p w14:paraId="7139066B" w14:textId="4F941DFD" w:rsidR="00CB0A9A" w:rsidRPr="00E82D52" w:rsidRDefault="00CB0A9A" w:rsidP="00E82D52">
      <w:pPr>
        <w:numPr>
          <w:ilvl w:val="0"/>
          <w:numId w:val="15"/>
        </w:numPr>
        <w:spacing w:before="20" w:after="20"/>
        <w:ind w:left="284" w:hanging="284"/>
        <w:jc w:val="both"/>
        <w:rPr>
          <w:rFonts w:ascii="Arial" w:hAnsi="Arial" w:cs="Arial"/>
          <w:color w:val="000000"/>
          <w:sz w:val="22"/>
          <w:szCs w:val="22"/>
        </w:rPr>
      </w:pPr>
      <w:r w:rsidRPr="00466D5C">
        <w:rPr>
          <w:rFonts w:ascii="Arial" w:hAnsi="Arial" w:cs="Arial"/>
          <w:color w:val="000000"/>
          <w:sz w:val="22"/>
          <w:szCs w:val="22"/>
        </w:rPr>
        <w:t>Les opérations d</w:t>
      </w:r>
      <w:r w:rsidR="00E82D52">
        <w:rPr>
          <w:rFonts w:ascii="Arial" w:hAnsi="Arial" w:cs="Arial"/>
          <w:color w:val="000000"/>
          <w:sz w:val="22"/>
          <w:szCs w:val="22"/>
        </w:rPr>
        <w:t xml:space="preserve">e maintenance </w:t>
      </w:r>
      <w:r w:rsidRPr="00466D5C">
        <w:rPr>
          <w:rFonts w:ascii="Arial" w:hAnsi="Arial" w:cs="Arial"/>
          <w:color w:val="000000"/>
          <w:sz w:val="22"/>
          <w:szCs w:val="22"/>
        </w:rPr>
        <w:t>préventi</w:t>
      </w:r>
      <w:r w:rsidR="00E82D52">
        <w:rPr>
          <w:rFonts w:ascii="Arial" w:hAnsi="Arial" w:cs="Arial"/>
          <w:color w:val="000000"/>
          <w:sz w:val="22"/>
          <w:szCs w:val="22"/>
        </w:rPr>
        <w:t>ve</w:t>
      </w:r>
      <w:r w:rsidRPr="00466D5C">
        <w:rPr>
          <w:rFonts w:ascii="Arial" w:hAnsi="Arial" w:cs="Arial"/>
          <w:color w:val="000000"/>
          <w:sz w:val="22"/>
          <w:szCs w:val="22"/>
        </w:rPr>
        <w:t> </w:t>
      </w:r>
      <w:r w:rsidR="00E82D52">
        <w:rPr>
          <w:rFonts w:ascii="Arial" w:hAnsi="Arial" w:cs="Arial"/>
          <w:color w:val="000000"/>
          <w:sz w:val="22"/>
          <w:szCs w:val="22"/>
        </w:rPr>
        <w:t xml:space="preserve">comme le </w:t>
      </w:r>
      <w:r w:rsidR="00E82D52" w:rsidRPr="00466D5C">
        <w:rPr>
          <w:rFonts w:ascii="Arial" w:hAnsi="Arial" w:cs="Arial"/>
          <w:color w:val="000000"/>
          <w:sz w:val="22"/>
          <w:szCs w:val="22"/>
        </w:rPr>
        <w:t xml:space="preserve">nettoyage, </w:t>
      </w:r>
      <w:r w:rsidR="00E82D52">
        <w:rPr>
          <w:rFonts w:ascii="Arial" w:hAnsi="Arial" w:cs="Arial"/>
          <w:color w:val="000000"/>
          <w:sz w:val="22"/>
          <w:szCs w:val="22"/>
        </w:rPr>
        <w:t>l</w:t>
      </w:r>
      <w:r w:rsidR="00E82D52" w:rsidRPr="00466D5C">
        <w:rPr>
          <w:rFonts w:ascii="Arial" w:hAnsi="Arial" w:cs="Arial"/>
          <w:color w:val="000000"/>
          <w:sz w:val="22"/>
          <w:szCs w:val="22"/>
        </w:rPr>
        <w:t>es mises à jour</w:t>
      </w:r>
      <w:r w:rsidR="00E82D52">
        <w:rPr>
          <w:rFonts w:ascii="Arial" w:hAnsi="Arial" w:cs="Arial"/>
          <w:color w:val="000000"/>
          <w:sz w:val="22"/>
          <w:szCs w:val="22"/>
        </w:rPr>
        <w:t xml:space="preserve"> informatiques</w:t>
      </w:r>
      <w:r w:rsidR="00E82D52" w:rsidRPr="00466D5C">
        <w:rPr>
          <w:rFonts w:ascii="Arial" w:hAnsi="Arial" w:cs="Arial"/>
          <w:color w:val="000000"/>
          <w:sz w:val="22"/>
          <w:szCs w:val="22"/>
        </w:rPr>
        <w:t>, les vérifications et contrôles électriques</w:t>
      </w:r>
      <w:r w:rsidR="00E82D52">
        <w:rPr>
          <w:rFonts w:ascii="Arial" w:hAnsi="Arial" w:cs="Arial"/>
          <w:color w:val="000000"/>
          <w:sz w:val="22"/>
          <w:szCs w:val="22"/>
        </w:rPr>
        <w:t>… ;</w:t>
      </w:r>
    </w:p>
    <w:p w14:paraId="7FB6FEC5" w14:textId="77777777" w:rsidR="00E82D52" w:rsidRDefault="00CB0A9A" w:rsidP="00E82D52">
      <w:pPr>
        <w:numPr>
          <w:ilvl w:val="0"/>
          <w:numId w:val="15"/>
        </w:numPr>
        <w:spacing w:before="20" w:after="20"/>
        <w:ind w:left="284" w:hanging="284"/>
        <w:jc w:val="both"/>
        <w:rPr>
          <w:rFonts w:ascii="Arial" w:hAnsi="Arial" w:cs="Arial"/>
          <w:color w:val="000000"/>
          <w:sz w:val="22"/>
          <w:szCs w:val="22"/>
        </w:rPr>
      </w:pPr>
      <w:r w:rsidRPr="00466D5C">
        <w:rPr>
          <w:rFonts w:ascii="Arial" w:hAnsi="Arial" w:cs="Arial"/>
          <w:color w:val="000000"/>
          <w:sz w:val="22"/>
          <w:szCs w:val="22"/>
        </w:rPr>
        <w:t>Les prestations de dépannage</w:t>
      </w:r>
      <w:r w:rsidR="00E82D52">
        <w:rPr>
          <w:rFonts w:ascii="Arial" w:hAnsi="Arial" w:cs="Arial"/>
          <w:color w:val="000000"/>
          <w:sz w:val="22"/>
          <w:szCs w:val="22"/>
        </w:rPr>
        <w:t> ;</w:t>
      </w:r>
    </w:p>
    <w:p w14:paraId="33B83760" w14:textId="10B9EF99" w:rsidR="00CB0A9A" w:rsidRPr="00466D5C" w:rsidRDefault="00E82D52" w:rsidP="00E82D52">
      <w:pPr>
        <w:numPr>
          <w:ilvl w:val="0"/>
          <w:numId w:val="15"/>
        </w:numPr>
        <w:spacing w:before="20" w:after="20"/>
        <w:ind w:left="284" w:hanging="284"/>
        <w:jc w:val="both"/>
        <w:rPr>
          <w:rFonts w:ascii="Arial" w:hAnsi="Arial" w:cs="Arial"/>
          <w:color w:val="000000"/>
          <w:sz w:val="22"/>
          <w:szCs w:val="22"/>
        </w:rPr>
      </w:pPr>
      <w:r>
        <w:rPr>
          <w:rFonts w:ascii="Arial" w:hAnsi="Arial" w:cs="Arial"/>
          <w:color w:val="000000"/>
          <w:sz w:val="22"/>
          <w:szCs w:val="22"/>
        </w:rPr>
        <w:t xml:space="preserve">Les travaux de </w:t>
      </w:r>
      <w:r w:rsidR="00CB0A9A" w:rsidRPr="00466D5C">
        <w:rPr>
          <w:rFonts w:ascii="Arial" w:hAnsi="Arial" w:cs="Arial"/>
          <w:color w:val="000000"/>
          <w:sz w:val="22"/>
          <w:szCs w:val="22"/>
        </w:rPr>
        <w:t xml:space="preserve">réparation en cas </w:t>
      </w:r>
      <w:r>
        <w:rPr>
          <w:rFonts w:ascii="Arial" w:hAnsi="Arial" w:cs="Arial"/>
          <w:color w:val="000000"/>
          <w:sz w:val="22"/>
          <w:szCs w:val="22"/>
        </w:rPr>
        <w:t xml:space="preserve">d’urgence et/ou </w:t>
      </w:r>
      <w:r w:rsidR="00CB0A9A" w:rsidRPr="00466D5C">
        <w:rPr>
          <w:rFonts w:ascii="Arial" w:hAnsi="Arial" w:cs="Arial"/>
          <w:color w:val="000000"/>
          <w:sz w:val="22"/>
          <w:szCs w:val="22"/>
        </w:rPr>
        <w:t>de sinistre ;</w:t>
      </w:r>
    </w:p>
    <w:p w14:paraId="2BD5C9FA" w14:textId="34EED555" w:rsidR="000A21B5" w:rsidRDefault="00CB0A9A" w:rsidP="000A21B5">
      <w:pPr>
        <w:numPr>
          <w:ilvl w:val="0"/>
          <w:numId w:val="15"/>
        </w:numPr>
        <w:spacing w:before="20" w:after="20"/>
        <w:ind w:left="284" w:hanging="284"/>
        <w:jc w:val="both"/>
        <w:rPr>
          <w:rFonts w:ascii="Arial" w:hAnsi="Arial" w:cs="Arial"/>
          <w:color w:val="000000"/>
          <w:sz w:val="22"/>
          <w:szCs w:val="22"/>
        </w:rPr>
      </w:pPr>
      <w:r w:rsidRPr="00466D5C">
        <w:rPr>
          <w:rFonts w:ascii="Arial" w:hAnsi="Arial" w:cs="Arial"/>
          <w:color w:val="000000"/>
          <w:sz w:val="22"/>
          <w:szCs w:val="22"/>
        </w:rPr>
        <w:t xml:space="preserve">Toute opération nécessaire </w:t>
      </w:r>
      <w:r w:rsidR="00E82D52">
        <w:rPr>
          <w:rFonts w:ascii="Arial" w:hAnsi="Arial" w:cs="Arial"/>
          <w:color w:val="000000"/>
          <w:sz w:val="22"/>
          <w:szCs w:val="22"/>
        </w:rPr>
        <w:t xml:space="preserve">à leur </w:t>
      </w:r>
      <w:r w:rsidRPr="00466D5C">
        <w:rPr>
          <w:rFonts w:ascii="Arial" w:hAnsi="Arial" w:cs="Arial"/>
          <w:color w:val="000000"/>
          <w:sz w:val="22"/>
          <w:szCs w:val="22"/>
        </w:rPr>
        <w:t>bon fonctionnement.</w:t>
      </w:r>
    </w:p>
    <w:p w14:paraId="497AFDF0" w14:textId="61D017E2" w:rsidR="009A264A" w:rsidRDefault="009A264A" w:rsidP="009A264A">
      <w:pPr>
        <w:spacing w:before="20" w:after="20"/>
        <w:jc w:val="both"/>
        <w:rPr>
          <w:rFonts w:ascii="Arial" w:hAnsi="Arial" w:cs="Arial"/>
          <w:color w:val="000000"/>
          <w:sz w:val="22"/>
          <w:szCs w:val="22"/>
        </w:rPr>
      </w:pPr>
      <w:r w:rsidRPr="009A264A">
        <w:rPr>
          <w:rFonts w:ascii="Arial" w:hAnsi="Arial" w:cs="Arial"/>
          <w:color w:val="000000"/>
          <w:sz w:val="22"/>
          <w:szCs w:val="22"/>
        </w:rPr>
        <w:t xml:space="preserve">Le </w:t>
      </w:r>
      <w:r>
        <w:rPr>
          <w:rFonts w:ascii="Arial" w:hAnsi="Arial" w:cs="Arial"/>
          <w:color w:val="000000"/>
          <w:sz w:val="22"/>
          <w:szCs w:val="22"/>
        </w:rPr>
        <w:t>SDES</w:t>
      </w:r>
      <w:r w:rsidRPr="009A264A">
        <w:rPr>
          <w:rFonts w:ascii="Arial" w:hAnsi="Arial" w:cs="Arial"/>
          <w:color w:val="000000"/>
          <w:sz w:val="22"/>
          <w:szCs w:val="22"/>
        </w:rPr>
        <w:t>, en concertation avec le délégataire du service public et chaque collectivité, décide du nombre et du lieu d’implantation des infrastructures, en cohérence avec la stratégie départementale de déploiement de ces infrastructures.</w:t>
      </w:r>
    </w:p>
    <w:p w14:paraId="3B632676" w14:textId="1E9428D2" w:rsidR="00E82D52" w:rsidRPr="00E82D52" w:rsidRDefault="00E82D52" w:rsidP="00E82D52">
      <w:pPr>
        <w:autoSpaceDE w:val="0"/>
        <w:autoSpaceDN w:val="0"/>
        <w:adjustRightInd w:val="0"/>
        <w:spacing w:before="60" w:after="60"/>
        <w:jc w:val="both"/>
        <w:rPr>
          <w:rFonts w:ascii="Arial" w:hAnsi="Arial" w:cs="Arial"/>
          <w:color w:val="0000FF"/>
          <w:sz w:val="22"/>
          <w:szCs w:val="22"/>
        </w:rPr>
      </w:pPr>
      <w:r w:rsidRPr="00E82D52">
        <w:rPr>
          <w:rFonts w:ascii="Arial" w:hAnsi="Arial" w:cs="Arial"/>
          <w:color w:val="0000FF"/>
          <w:sz w:val="22"/>
          <w:szCs w:val="22"/>
        </w:rPr>
        <w:t>4.</w:t>
      </w:r>
      <w:r w:rsidR="009A264A">
        <w:rPr>
          <w:rFonts w:ascii="Arial" w:hAnsi="Arial" w:cs="Arial"/>
          <w:color w:val="0000FF"/>
          <w:sz w:val="22"/>
          <w:szCs w:val="22"/>
        </w:rPr>
        <w:t>4</w:t>
      </w:r>
      <w:r w:rsidRPr="00E82D52">
        <w:rPr>
          <w:rFonts w:ascii="Arial" w:hAnsi="Arial" w:cs="Arial"/>
          <w:color w:val="0000FF"/>
          <w:sz w:val="22"/>
          <w:szCs w:val="22"/>
        </w:rPr>
        <w:t xml:space="preserve"> </w:t>
      </w:r>
      <w:r>
        <w:rPr>
          <w:rFonts w:ascii="Arial" w:hAnsi="Arial" w:cs="Arial"/>
          <w:color w:val="0000FF"/>
          <w:sz w:val="22"/>
          <w:szCs w:val="22"/>
        </w:rPr>
        <w:t>Gestion-Supervision</w:t>
      </w:r>
    </w:p>
    <w:p w14:paraId="5096B073" w14:textId="2DB03748" w:rsidR="00FE5FF6" w:rsidRDefault="00CB0A9A" w:rsidP="005C119D">
      <w:pPr>
        <w:autoSpaceDE w:val="0"/>
        <w:autoSpaceDN w:val="0"/>
        <w:adjustRightInd w:val="0"/>
        <w:spacing w:before="60" w:after="60"/>
        <w:jc w:val="both"/>
        <w:rPr>
          <w:rFonts w:ascii="Arial" w:hAnsi="Arial" w:cs="Arial"/>
          <w:color w:val="000000"/>
          <w:sz w:val="22"/>
          <w:szCs w:val="22"/>
        </w:rPr>
      </w:pPr>
      <w:r w:rsidRPr="00466D5C">
        <w:rPr>
          <w:rFonts w:ascii="Arial" w:hAnsi="Arial" w:cs="Arial"/>
          <w:color w:val="000000"/>
          <w:sz w:val="22"/>
          <w:szCs w:val="22"/>
        </w:rPr>
        <w:t xml:space="preserve">Chaque </w:t>
      </w:r>
      <w:r w:rsidR="00E82D52">
        <w:rPr>
          <w:rFonts w:ascii="Arial" w:hAnsi="Arial" w:cs="Arial"/>
          <w:color w:val="000000"/>
          <w:sz w:val="22"/>
          <w:szCs w:val="22"/>
        </w:rPr>
        <w:t xml:space="preserve">borne IRVE </w:t>
      </w:r>
      <w:r w:rsidRPr="00466D5C">
        <w:rPr>
          <w:rFonts w:ascii="Arial" w:hAnsi="Arial" w:cs="Arial"/>
          <w:color w:val="000000"/>
          <w:sz w:val="22"/>
          <w:szCs w:val="22"/>
        </w:rPr>
        <w:t xml:space="preserve">est dotée d’un système de </w:t>
      </w:r>
      <w:r w:rsidR="00E377AF">
        <w:rPr>
          <w:rFonts w:ascii="Arial" w:hAnsi="Arial" w:cs="Arial"/>
          <w:color w:val="000000"/>
          <w:sz w:val="22"/>
          <w:szCs w:val="22"/>
        </w:rPr>
        <w:t>télé</w:t>
      </w:r>
      <w:r w:rsidRPr="00466D5C">
        <w:rPr>
          <w:rFonts w:ascii="Arial" w:hAnsi="Arial" w:cs="Arial"/>
          <w:color w:val="000000"/>
          <w:sz w:val="22"/>
          <w:szCs w:val="22"/>
        </w:rPr>
        <w:t>communication</w:t>
      </w:r>
      <w:r w:rsidR="005C119D">
        <w:rPr>
          <w:rFonts w:ascii="Arial" w:hAnsi="Arial" w:cs="Arial"/>
          <w:color w:val="000000"/>
          <w:sz w:val="22"/>
          <w:szCs w:val="22"/>
        </w:rPr>
        <w:t xml:space="preserve"> avec modem GPRS intégré</w:t>
      </w:r>
      <w:r w:rsidRPr="00466D5C">
        <w:rPr>
          <w:rFonts w:ascii="Arial" w:hAnsi="Arial" w:cs="Arial"/>
          <w:color w:val="000000"/>
          <w:sz w:val="22"/>
          <w:szCs w:val="22"/>
        </w:rPr>
        <w:t>, qui permet de renvoyer des informations vers un dispositif de supervision pour son exploitation et informer de la disponibilité et des défauts de fonctionnement éventuels des</w:t>
      </w:r>
      <w:r w:rsidR="00E377AF">
        <w:rPr>
          <w:rFonts w:ascii="Arial" w:hAnsi="Arial" w:cs="Arial"/>
          <w:color w:val="000000"/>
          <w:sz w:val="22"/>
          <w:szCs w:val="22"/>
        </w:rPr>
        <w:t>dites bornes</w:t>
      </w:r>
      <w:r w:rsidRPr="00466D5C">
        <w:rPr>
          <w:rFonts w:ascii="Arial" w:hAnsi="Arial" w:cs="Arial"/>
          <w:color w:val="000000"/>
          <w:sz w:val="22"/>
          <w:szCs w:val="22"/>
        </w:rPr>
        <w:t>.</w:t>
      </w:r>
    </w:p>
    <w:p w14:paraId="3CC2BEF0" w14:textId="5E5C7B17" w:rsidR="00DF319B" w:rsidRPr="00466D5C" w:rsidRDefault="005C119D" w:rsidP="005C119D">
      <w:pPr>
        <w:autoSpaceDE w:val="0"/>
        <w:autoSpaceDN w:val="0"/>
        <w:adjustRightInd w:val="0"/>
        <w:spacing w:before="60" w:after="60"/>
        <w:jc w:val="both"/>
        <w:rPr>
          <w:rFonts w:ascii="Arial" w:hAnsi="Arial" w:cs="Arial"/>
          <w:color w:val="000000"/>
          <w:sz w:val="22"/>
          <w:szCs w:val="22"/>
        </w:rPr>
      </w:pPr>
      <w:r w:rsidRPr="00466D5C">
        <w:rPr>
          <w:rFonts w:ascii="Arial" w:hAnsi="Arial" w:cs="Arial"/>
          <w:color w:val="000000"/>
          <w:sz w:val="22"/>
          <w:szCs w:val="22"/>
        </w:rPr>
        <w:t>Le S</w:t>
      </w:r>
      <w:r>
        <w:rPr>
          <w:rFonts w:ascii="Arial" w:hAnsi="Arial" w:cs="Arial"/>
          <w:color w:val="000000"/>
          <w:sz w:val="22"/>
          <w:szCs w:val="22"/>
        </w:rPr>
        <w:t>DES</w:t>
      </w:r>
      <w:r w:rsidR="00342ACD">
        <w:rPr>
          <w:rFonts w:ascii="Arial" w:hAnsi="Arial" w:cs="Arial"/>
          <w:color w:val="000000"/>
          <w:sz w:val="22"/>
          <w:szCs w:val="22"/>
        </w:rPr>
        <w:t xml:space="preserve"> ou le délégataire désigné</w:t>
      </w:r>
      <w:r>
        <w:rPr>
          <w:rFonts w:ascii="Arial" w:hAnsi="Arial" w:cs="Arial"/>
          <w:color w:val="000000"/>
          <w:sz w:val="22"/>
          <w:szCs w:val="22"/>
        </w:rPr>
        <w:t xml:space="preserve"> é</w:t>
      </w:r>
      <w:r w:rsidRPr="00466D5C">
        <w:rPr>
          <w:rFonts w:ascii="Arial" w:hAnsi="Arial" w:cs="Arial"/>
          <w:color w:val="000000"/>
          <w:sz w:val="22"/>
          <w:szCs w:val="22"/>
        </w:rPr>
        <w:t>labore puis actualise</w:t>
      </w:r>
      <w:r>
        <w:rPr>
          <w:rFonts w:ascii="Arial" w:hAnsi="Arial" w:cs="Arial"/>
          <w:color w:val="000000"/>
          <w:sz w:val="22"/>
          <w:szCs w:val="22"/>
        </w:rPr>
        <w:t xml:space="preserve"> </w:t>
      </w:r>
      <w:r w:rsidR="006372F4" w:rsidRPr="00466D5C">
        <w:rPr>
          <w:rFonts w:ascii="Arial" w:hAnsi="Arial" w:cs="Arial"/>
          <w:color w:val="000000"/>
          <w:sz w:val="22"/>
          <w:szCs w:val="22"/>
        </w:rPr>
        <w:t xml:space="preserve">une cartographie numérique géo référencée des </w:t>
      </w:r>
      <w:r w:rsidR="006372F4">
        <w:rPr>
          <w:rFonts w:ascii="Arial" w:hAnsi="Arial" w:cs="Arial"/>
          <w:color w:val="000000"/>
          <w:sz w:val="22"/>
          <w:szCs w:val="22"/>
        </w:rPr>
        <w:t xml:space="preserve">bornes IRVE </w:t>
      </w:r>
      <w:r w:rsidRPr="00466D5C">
        <w:rPr>
          <w:rFonts w:ascii="Arial" w:hAnsi="Arial" w:cs="Arial"/>
          <w:color w:val="000000"/>
          <w:sz w:val="22"/>
          <w:szCs w:val="22"/>
        </w:rPr>
        <w:t>en fonction de</w:t>
      </w:r>
      <w:r>
        <w:rPr>
          <w:rFonts w:ascii="Arial" w:hAnsi="Arial" w:cs="Arial"/>
          <w:color w:val="000000"/>
          <w:sz w:val="22"/>
          <w:szCs w:val="22"/>
        </w:rPr>
        <w:t>s évolutions des technologies et autres logiciels afférents</w:t>
      </w:r>
      <w:r w:rsidRPr="00466D5C">
        <w:rPr>
          <w:rFonts w:ascii="Arial" w:hAnsi="Arial" w:cs="Arial"/>
          <w:color w:val="000000"/>
          <w:sz w:val="22"/>
          <w:szCs w:val="22"/>
        </w:rPr>
        <w:t xml:space="preserve">. </w:t>
      </w:r>
    </w:p>
    <w:p w14:paraId="10A7AEB3" w14:textId="5B66382F" w:rsidR="005C119D" w:rsidRPr="00466D5C" w:rsidRDefault="005C119D" w:rsidP="005C119D">
      <w:pPr>
        <w:autoSpaceDE w:val="0"/>
        <w:autoSpaceDN w:val="0"/>
        <w:adjustRightInd w:val="0"/>
        <w:spacing w:before="60" w:after="60"/>
        <w:jc w:val="both"/>
        <w:rPr>
          <w:rFonts w:ascii="Arial" w:hAnsi="Arial" w:cs="Arial"/>
          <w:color w:val="000000"/>
          <w:sz w:val="22"/>
          <w:szCs w:val="22"/>
        </w:rPr>
      </w:pPr>
      <w:r w:rsidRPr="00466D5C">
        <w:rPr>
          <w:rFonts w:ascii="Arial" w:hAnsi="Arial" w:cs="Arial"/>
          <w:color w:val="000000"/>
          <w:sz w:val="22"/>
          <w:szCs w:val="22"/>
        </w:rPr>
        <w:t>Le S</w:t>
      </w:r>
      <w:r w:rsidR="006008B6">
        <w:rPr>
          <w:rFonts w:ascii="Arial" w:hAnsi="Arial" w:cs="Arial"/>
          <w:color w:val="000000"/>
          <w:sz w:val="22"/>
          <w:szCs w:val="22"/>
        </w:rPr>
        <w:t>DES</w:t>
      </w:r>
      <w:r w:rsidRPr="00466D5C">
        <w:rPr>
          <w:rFonts w:ascii="Arial" w:hAnsi="Arial" w:cs="Arial"/>
          <w:color w:val="000000"/>
          <w:sz w:val="22"/>
          <w:szCs w:val="22"/>
        </w:rPr>
        <w:t xml:space="preserve"> met à disposition différents types d’informations afférentes aux </w:t>
      </w:r>
      <w:r w:rsidR="00181099">
        <w:rPr>
          <w:rFonts w:ascii="Arial" w:hAnsi="Arial" w:cs="Arial"/>
          <w:color w:val="000000"/>
          <w:sz w:val="22"/>
          <w:szCs w:val="22"/>
        </w:rPr>
        <w:t xml:space="preserve">bornes IRVE et déclinées ci-dessous </w:t>
      </w:r>
      <w:r w:rsidRPr="00466D5C">
        <w:rPr>
          <w:rFonts w:ascii="Arial" w:hAnsi="Arial" w:cs="Arial"/>
          <w:color w:val="000000"/>
          <w:sz w:val="22"/>
          <w:szCs w:val="22"/>
        </w:rPr>
        <w:t>:</w:t>
      </w:r>
    </w:p>
    <w:p w14:paraId="0BE5D635" w14:textId="71C8914C" w:rsidR="005C119D" w:rsidRPr="00466D5C" w:rsidRDefault="00181099" w:rsidP="00181099">
      <w:pPr>
        <w:numPr>
          <w:ilvl w:val="0"/>
          <w:numId w:val="15"/>
        </w:numPr>
        <w:spacing w:before="20" w:after="20"/>
        <w:ind w:left="284" w:hanging="284"/>
        <w:jc w:val="both"/>
        <w:rPr>
          <w:rFonts w:ascii="Arial" w:hAnsi="Arial" w:cs="Arial"/>
          <w:color w:val="000000"/>
          <w:sz w:val="22"/>
          <w:szCs w:val="22"/>
        </w:rPr>
      </w:pPr>
      <w:r>
        <w:rPr>
          <w:rFonts w:ascii="Arial" w:hAnsi="Arial" w:cs="Arial"/>
          <w:color w:val="000000"/>
          <w:sz w:val="22"/>
          <w:szCs w:val="22"/>
        </w:rPr>
        <w:t>D</w:t>
      </w:r>
      <w:r w:rsidR="005C119D" w:rsidRPr="00466D5C">
        <w:rPr>
          <w:rFonts w:ascii="Arial" w:hAnsi="Arial" w:cs="Arial"/>
          <w:color w:val="000000"/>
          <w:sz w:val="22"/>
          <w:szCs w:val="22"/>
        </w:rPr>
        <w:t>isponib</w:t>
      </w:r>
      <w:r>
        <w:rPr>
          <w:rFonts w:ascii="Arial" w:hAnsi="Arial" w:cs="Arial"/>
          <w:color w:val="000000"/>
          <w:sz w:val="22"/>
          <w:szCs w:val="22"/>
        </w:rPr>
        <w:t>ilité</w:t>
      </w:r>
      <w:r w:rsidR="005C119D" w:rsidRPr="00466D5C">
        <w:rPr>
          <w:rFonts w:ascii="Arial" w:hAnsi="Arial" w:cs="Arial"/>
          <w:color w:val="000000"/>
          <w:sz w:val="22"/>
          <w:szCs w:val="22"/>
        </w:rPr>
        <w:t xml:space="preserve"> les données </w:t>
      </w:r>
      <w:r>
        <w:rPr>
          <w:rFonts w:ascii="Arial" w:hAnsi="Arial" w:cs="Arial"/>
          <w:color w:val="000000"/>
          <w:sz w:val="22"/>
          <w:szCs w:val="22"/>
        </w:rPr>
        <w:t>concernant le fonctionnement des bornes IRVE</w:t>
      </w:r>
      <w:r w:rsidR="005C119D" w:rsidRPr="00466D5C">
        <w:rPr>
          <w:rFonts w:ascii="Arial" w:hAnsi="Arial" w:cs="Arial"/>
          <w:color w:val="000000"/>
          <w:sz w:val="22"/>
          <w:szCs w:val="22"/>
        </w:rPr>
        <w:t xml:space="preserve"> et toutes </w:t>
      </w:r>
      <w:r>
        <w:rPr>
          <w:rFonts w:ascii="Arial" w:hAnsi="Arial" w:cs="Arial"/>
          <w:color w:val="000000"/>
          <w:sz w:val="22"/>
          <w:szCs w:val="22"/>
        </w:rPr>
        <w:t>leurs</w:t>
      </w:r>
      <w:r w:rsidR="005C119D" w:rsidRPr="00466D5C">
        <w:rPr>
          <w:rFonts w:ascii="Arial" w:hAnsi="Arial" w:cs="Arial"/>
          <w:color w:val="000000"/>
          <w:sz w:val="22"/>
          <w:szCs w:val="22"/>
        </w:rPr>
        <w:t xml:space="preserve"> évolutions </w:t>
      </w:r>
      <w:r>
        <w:rPr>
          <w:rFonts w:ascii="Arial" w:hAnsi="Arial" w:cs="Arial"/>
          <w:color w:val="000000"/>
          <w:sz w:val="22"/>
          <w:szCs w:val="22"/>
        </w:rPr>
        <w:t xml:space="preserve">avec capitalisation et historique </w:t>
      </w:r>
      <w:r w:rsidR="005C119D" w:rsidRPr="00466D5C">
        <w:rPr>
          <w:rFonts w:ascii="Arial" w:hAnsi="Arial" w:cs="Arial"/>
          <w:color w:val="000000"/>
          <w:sz w:val="22"/>
          <w:szCs w:val="22"/>
        </w:rPr>
        <w:t>dans un répertoire central ouvert ;</w:t>
      </w:r>
    </w:p>
    <w:p w14:paraId="0B57662E" w14:textId="5C05C22B" w:rsidR="005C119D" w:rsidRPr="00466D5C" w:rsidRDefault="00181099" w:rsidP="00181099">
      <w:pPr>
        <w:numPr>
          <w:ilvl w:val="0"/>
          <w:numId w:val="15"/>
        </w:numPr>
        <w:spacing w:before="20" w:after="20"/>
        <w:ind w:left="284" w:hanging="284"/>
        <w:jc w:val="both"/>
        <w:rPr>
          <w:rFonts w:ascii="Arial" w:hAnsi="Arial" w:cs="Arial"/>
          <w:color w:val="000000"/>
          <w:sz w:val="22"/>
          <w:szCs w:val="22"/>
        </w:rPr>
      </w:pPr>
      <w:r>
        <w:rPr>
          <w:rFonts w:ascii="Arial" w:hAnsi="Arial" w:cs="Arial"/>
          <w:color w:val="000000"/>
          <w:sz w:val="22"/>
          <w:szCs w:val="22"/>
        </w:rPr>
        <w:t xml:space="preserve">Transmission des données précitées </w:t>
      </w:r>
      <w:r w:rsidR="005C119D" w:rsidRPr="00466D5C">
        <w:rPr>
          <w:rFonts w:ascii="Arial" w:hAnsi="Arial" w:cs="Arial"/>
          <w:color w:val="000000"/>
          <w:sz w:val="22"/>
          <w:szCs w:val="22"/>
        </w:rPr>
        <w:t>à la plateforme open data gouvernementale des données publiques (www.data.gouv.fr) de façon à ce qu’elles puissent faire l’objet d’un recensement national ;</w:t>
      </w:r>
    </w:p>
    <w:p w14:paraId="32F7ABA8" w14:textId="528CD146" w:rsidR="005C119D" w:rsidRDefault="00181099" w:rsidP="00181099">
      <w:pPr>
        <w:numPr>
          <w:ilvl w:val="0"/>
          <w:numId w:val="15"/>
        </w:numPr>
        <w:spacing w:before="20" w:after="20"/>
        <w:ind w:left="284" w:hanging="284"/>
        <w:jc w:val="both"/>
        <w:rPr>
          <w:rFonts w:ascii="Arial" w:hAnsi="Arial" w:cs="Arial"/>
          <w:color w:val="000000"/>
          <w:sz w:val="22"/>
          <w:szCs w:val="22"/>
        </w:rPr>
      </w:pPr>
      <w:r>
        <w:rPr>
          <w:rFonts w:ascii="Arial" w:hAnsi="Arial" w:cs="Arial"/>
          <w:color w:val="000000"/>
          <w:sz w:val="22"/>
          <w:szCs w:val="22"/>
        </w:rPr>
        <w:t>Disponibilité</w:t>
      </w:r>
      <w:r w:rsidR="005C119D" w:rsidRPr="00466D5C">
        <w:rPr>
          <w:rFonts w:ascii="Arial" w:hAnsi="Arial" w:cs="Arial"/>
          <w:color w:val="000000"/>
          <w:sz w:val="22"/>
          <w:szCs w:val="22"/>
        </w:rPr>
        <w:t xml:space="preserve"> auprès d’une plateforme nationale ouverte, </w:t>
      </w:r>
      <w:r>
        <w:rPr>
          <w:rFonts w:ascii="Arial" w:hAnsi="Arial" w:cs="Arial"/>
          <w:color w:val="000000"/>
          <w:sz w:val="22"/>
          <w:szCs w:val="22"/>
        </w:rPr>
        <w:t>d</w:t>
      </w:r>
      <w:r w:rsidR="005C119D" w:rsidRPr="00466D5C">
        <w:rPr>
          <w:rFonts w:ascii="Arial" w:hAnsi="Arial" w:cs="Arial"/>
          <w:color w:val="000000"/>
          <w:sz w:val="22"/>
          <w:szCs w:val="22"/>
        </w:rPr>
        <w:t>es informations relatives à la géolocalisation, au mode de charge, à la puissance délivrée, à la disponibilité et au mode de tarification des infrastructures de charge.</w:t>
      </w:r>
    </w:p>
    <w:p w14:paraId="3EE1E5AE" w14:textId="4F1E68BC" w:rsidR="00F55A25" w:rsidRDefault="00181099" w:rsidP="00181099">
      <w:pPr>
        <w:spacing w:before="20" w:after="20"/>
        <w:jc w:val="both"/>
        <w:rPr>
          <w:rFonts w:ascii="Arial" w:hAnsi="Arial" w:cs="Arial"/>
          <w:color w:val="000000"/>
          <w:sz w:val="22"/>
          <w:szCs w:val="22"/>
        </w:rPr>
      </w:pPr>
      <w:r>
        <w:rPr>
          <w:rFonts w:ascii="Arial" w:hAnsi="Arial" w:cs="Arial"/>
          <w:color w:val="000000"/>
          <w:sz w:val="22"/>
          <w:szCs w:val="22"/>
        </w:rPr>
        <w:t xml:space="preserve">Les informations classées commercialement sensibles restent propriétés </w:t>
      </w:r>
      <w:r w:rsidR="006372F4">
        <w:rPr>
          <w:rFonts w:ascii="Arial" w:hAnsi="Arial" w:cs="Arial"/>
          <w:color w:val="000000"/>
          <w:sz w:val="22"/>
          <w:szCs w:val="22"/>
        </w:rPr>
        <w:t xml:space="preserve">du SDES ou </w:t>
      </w:r>
      <w:r>
        <w:rPr>
          <w:rFonts w:ascii="Arial" w:hAnsi="Arial" w:cs="Arial"/>
          <w:color w:val="000000"/>
          <w:sz w:val="22"/>
          <w:szCs w:val="22"/>
        </w:rPr>
        <w:t>d</w:t>
      </w:r>
      <w:r w:rsidR="006372F4">
        <w:rPr>
          <w:rFonts w:ascii="Arial" w:hAnsi="Arial" w:cs="Arial"/>
          <w:color w:val="000000"/>
          <w:sz w:val="22"/>
          <w:szCs w:val="22"/>
        </w:rPr>
        <w:t xml:space="preserve">u </w:t>
      </w:r>
      <w:r>
        <w:rPr>
          <w:rFonts w:ascii="Arial" w:hAnsi="Arial" w:cs="Arial"/>
          <w:color w:val="000000"/>
          <w:sz w:val="22"/>
          <w:szCs w:val="22"/>
        </w:rPr>
        <w:t xml:space="preserve">délégataire </w:t>
      </w:r>
      <w:r w:rsidR="006372F4">
        <w:rPr>
          <w:rFonts w:ascii="Arial" w:hAnsi="Arial" w:cs="Arial"/>
          <w:color w:val="000000"/>
          <w:sz w:val="22"/>
          <w:szCs w:val="22"/>
        </w:rPr>
        <w:t xml:space="preserve">précité </w:t>
      </w:r>
      <w:r>
        <w:rPr>
          <w:rFonts w:ascii="Arial" w:hAnsi="Arial" w:cs="Arial"/>
          <w:color w:val="000000"/>
          <w:sz w:val="22"/>
          <w:szCs w:val="22"/>
        </w:rPr>
        <w:t>en charge de ladite commercialisation.</w:t>
      </w:r>
    </w:p>
    <w:p w14:paraId="71C47897" w14:textId="66AE7CB8" w:rsidR="00E33E15" w:rsidRPr="00466D5C" w:rsidRDefault="00E33E15" w:rsidP="00E33E15">
      <w:pPr>
        <w:autoSpaceDE w:val="0"/>
        <w:autoSpaceDN w:val="0"/>
        <w:adjustRightInd w:val="0"/>
        <w:spacing w:before="60" w:after="60"/>
        <w:jc w:val="both"/>
        <w:rPr>
          <w:rFonts w:ascii="Arial" w:hAnsi="Arial" w:cs="Arial"/>
          <w:color w:val="000000"/>
          <w:sz w:val="22"/>
          <w:szCs w:val="22"/>
        </w:rPr>
      </w:pPr>
      <w:r w:rsidRPr="00466D5C">
        <w:rPr>
          <w:rFonts w:ascii="Arial" w:hAnsi="Arial" w:cs="Arial"/>
          <w:color w:val="000000"/>
          <w:sz w:val="22"/>
          <w:szCs w:val="22"/>
        </w:rPr>
        <w:t xml:space="preserve">Les </w:t>
      </w:r>
      <w:r w:rsidR="006372F4">
        <w:rPr>
          <w:rFonts w:ascii="Arial" w:hAnsi="Arial" w:cs="Arial"/>
          <w:color w:val="000000"/>
          <w:sz w:val="22"/>
          <w:szCs w:val="22"/>
        </w:rPr>
        <w:t>bornes IRVE</w:t>
      </w:r>
      <w:r w:rsidRPr="00466D5C">
        <w:rPr>
          <w:rFonts w:ascii="Arial" w:hAnsi="Arial" w:cs="Arial"/>
          <w:color w:val="000000"/>
          <w:sz w:val="22"/>
          <w:szCs w:val="22"/>
        </w:rPr>
        <w:t xml:space="preserve"> sont accessibles aux usagers 24h sur 24h, tous les jours de l’année. Les usagers p</w:t>
      </w:r>
      <w:r w:rsidR="006372F4">
        <w:rPr>
          <w:rFonts w:ascii="Arial" w:hAnsi="Arial" w:cs="Arial"/>
          <w:color w:val="000000"/>
          <w:sz w:val="22"/>
          <w:szCs w:val="22"/>
        </w:rPr>
        <w:t>euve</w:t>
      </w:r>
      <w:r w:rsidRPr="00466D5C">
        <w:rPr>
          <w:rFonts w:ascii="Arial" w:hAnsi="Arial" w:cs="Arial"/>
          <w:color w:val="000000"/>
          <w:sz w:val="22"/>
          <w:szCs w:val="22"/>
        </w:rPr>
        <w:t>nt s’identifier sur l</w:t>
      </w:r>
      <w:r>
        <w:rPr>
          <w:rFonts w:ascii="Arial" w:hAnsi="Arial" w:cs="Arial"/>
          <w:color w:val="000000"/>
          <w:sz w:val="22"/>
          <w:szCs w:val="22"/>
        </w:rPr>
        <w:t>a borne IRVE</w:t>
      </w:r>
      <w:r w:rsidRPr="00466D5C">
        <w:rPr>
          <w:rFonts w:ascii="Arial" w:hAnsi="Arial" w:cs="Arial"/>
          <w:color w:val="000000"/>
          <w:sz w:val="22"/>
          <w:szCs w:val="22"/>
        </w:rPr>
        <w:t xml:space="preserve">. </w:t>
      </w:r>
      <w:r>
        <w:rPr>
          <w:rFonts w:ascii="Arial" w:hAnsi="Arial" w:cs="Arial"/>
          <w:color w:val="000000"/>
          <w:sz w:val="22"/>
          <w:szCs w:val="22"/>
        </w:rPr>
        <w:t>I</w:t>
      </w:r>
      <w:r w:rsidRPr="00466D5C">
        <w:rPr>
          <w:rFonts w:ascii="Arial" w:hAnsi="Arial" w:cs="Arial"/>
          <w:color w:val="000000"/>
          <w:sz w:val="22"/>
          <w:szCs w:val="22"/>
        </w:rPr>
        <w:t>ls ont à leur disposition un badge de type RFID, dont l’obtention se fa</w:t>
      </w:r>
      <w:r w:rsidR="006372F4">
        <w:rPr>
          <w:rFonts w:ascii="Arial" w:hAnsi="Arial" w:cs="Arial"/>
          <w:color w:val="000000"/>
          <w:sz w:val="22"/>
          <w:szCs w:val="22"/>
        </w:rPr>
        <w:t>it</w:t>
      </w:r>
      <w:r w:rsidRPr="00466D5C">
        <w:rPr>
          <w:rFonts w:ascii="Arial" w:hAnsi="Arial" w:cs="Arial"/>
          <w:color w:val="000000"/>
          <w:sz w:val="22"/>
          <w:szCs w:val="22"/>
        </w:rPr>
        <w:t xml:space="preserve"> auprès d</w:t>
      </w:r>
      <w:r>
        <w:rPr>
          <w:rFonts w:ascii="Arial" w:hAnsi="Arial" w:cs="Arial"/>
          <w:color w:val="000000"/>
          <w:sz w:val="22"/>
          <w:szCs w:val="22"/>
        </w:rPr>
        <w:t xml:space="preserve">u SDES </w:t>
      </w:r>
      <w:r w:rsidRPr="00466D5C">
        <w:rPr>
          <w:rFonts w:ascii="Arial" w:hAnsi="Arial" w:cs="Arial"/>
          <w:color w:val="000000"/>
          <w:sz w:val="22"/>
          <w:szCs w:val="22"/>
        </w:rPr>
        <w:t xml:space="preserve">ou </w:t>
      </w:r>
      <w:r>
        <w:rPr>
          <w:rFonts w:ascii="Arial" w:hAnsi="Arial" w:cs="Arial"/>
          <w:color w:val="000000"/>
          <w:sz w:val="22"/>
          <w:szCs w:val="22"/>
        </w:rPr>
        <w:t>du</w:t>
      </w:r>
      <w:r w:rsidR="006372F4">
        <w:rPr>
          <w:rFonts w:ascii="Arial" w:hAnsi="Arial" w:cs="Arial"/>
          <w:color w:val="000000"/>
          <w:sz w:val="22"/>
          <w:szCs w:val="22"/>
        </w:rPr>
        <w:t xml:space="preserve"> délégataire précité</w:t>
      </w:r>
      <w:r w:rsidRPr="00466D5C">
        <w:rPr>
          <w:rFonts w:ascii="Arial" w:hAnsi="Arial" w:cs="Arial"/>
          <w:color w:val="000000"/>
          <w:sz w:val="22"/>
          <w:szCs w:val="22"/>
        </w:rPr>
        <w:t>. En fonction de l’évolution des technologies et des coûts associés, d’autres systèmes d’identification p</w:t>
      </w:r>
      <w:r w:rsidR="006372F4">
        <w:rPr>
          <w:rFonts w:ascii="Arial" w:hAnsi="Arial" w:cs="Arial"/>
          <w:color w:val="000000"/>
          <w:sz w:val="22"/>
          <w:szCs w:val="22"/>
        </w:rPr>
        <w:t>euve</w:t>
      </w:r>
      <w:r w:rsidRPr="00466D5C">
        <w:rPr>
          <w:rFonts w:ascii="Arial" w:hAnsi="Arial" w:cs="Arial"/>
          <w:color w:val="000000"/>
          <w:sz w:val="22"/>
          <w:szCs w:val="22"/>
        </w:rPr>
        <w:t>nt être envisagés, notamment une application sur smartphone.</w:t>
      </w:r>
    </w:p>
    <w:p w14:paraId="1900B368" w14:textId="3CED58ED" w:rsidR="00E33E15" w:rsidRPr="00466D5C" w:rsidRDefault="00E33E15" w:rsidP="00E33E15">
      <w:pPr>
        <w:autoSpaceDE w:val="0"/>
        <w:autoSpaceDN w:val="0"/>
        <w:adjustRightInd w:val="0"/>
        <w:spacing w:before="60" w:after="60"/>
        <w:jc w:val="both"/>
        <w:rPr>
          <w:rFonts w:ascii="Arial" w:hAnsi="Arial" w:cs="Arial"/>
          <w:color w:val="000000"/>
          <w:sz w:val="22"/>
          <w:szCs w:val="22"/>
        </w:rPr>
      </w:pPr>
      <w:r w:rsidRPr="00466D5C">
        <w:rPr>
          <w:rFonts w:ascii="Arial" w:hAnsi="Arial" w:cs="Arial"/>
          <w:color w:val="000000"/>
          <w:sz w:val="22"/>
          <w:szCs w:val="22"/>
        </w:rPr>
        <w:lastRenderedPageBreak/>
        <w:t xml:space="preserve">Le système d’identification </w:t>
      </w:r>
      <w:r w:rsidR="006372F4">
        <w:rPr>
          <w:rFonts w:ascii="Arial" w:hAnsi="Arial" w:cs="Arial"/>
          <w:color w:val="000000"/>
          <w:sz w:val="22"/>
          <w:szCs w:val="22"/>
        </w:rPr>
        <w:t>est</w:t>
      </w:r>
      <w:r w:rsidRPr="00466D5C">
        <w:rPr>
          <w:rFonts w:ascii="Arial" w:hAnsi="Arial" w:cs="Arial"/>
          <w:color w:val="000000"/>
          <w:sz w:val="22"/>
          <w:szCs w:val="22"/>
        </w:rPr>
        <w:t xml:space="preserve"> couplé avec un système de paiement. Le réseau construit et exploité par le S</w:t>
      </w:r>
      <w:r>
        <w:rPr>
          <w:rFonts w:ascii="Arial" w:hAnsi="Arial" w:cs="Arial"/>
          <w:color w:val="000000"/>
          <w:sz w:val="22"/>
          <w:szCs w:val="22"/>
        </w:rPr>
        <w:t>DES ou</w:t>
      </w:r>
      <w:r w:rsidR="006372F4">
        <w:rPr>
          <w:rFonts w:ascii="Arial" w:hAnsi="Arial" w:cs="Arial"/>
          <w:color w:val="000000"/>
          <w:sz w:val="22"/>
          <w:szCs w:val="22"/>
        </w:rPr>
        <w:t xml:space="preserve"> le délégataire</w:t>
      </w:r>
      <w:r>
        <w:rPr>
          <w:rFonts w:ascii="Arial" w:hAnsi="Arial" w:cs="Arial"/>
          <w:color w:val="000000"/>
          <w:sz w:val="22"/>
          <w:szCs w:val="22"/>
        </w:rPr>
        <w:t xml:space="preserve"> </w:t>
      </w:r>
      <w:r w:rsidR="006F2630">
        <w:rPr>
          <w:rFonts w:ascii="Arial" w:hAnsi="Arial" w:cs="Arial"/>
          <w:color w:val="000000"/>
          <w:sz w:val="22"/>
          <w:szCs w:val="22"/>
        </w:rPr>
        <w:t xml:space="preserve">précité </w:t>
      </w:r>
      <w:r w:rsidRPr="00466D5C">
        <w:rPr>
          <w:rFonts w:ascii="Arial" w:hAnsi="Arial" w:cs="Arial"/>
          <w:color w:val="000000"/>
          <w:sz w:val="22"/>
          <w:szCs w:val="22"/>
        </w:rPr>
        <w:t>accueille tout usager, qui p</w:t>
      </w:r>
      <w:r w:rsidR="006372F4">
        <w:rPr>
          <w:rFonts w:ascii="Arial" w:hAnsi="Arial" w:cs="Arial"/>
          <w:color w:val="000000"/>
          <w:sz w:val="22"/>
          <w:szCs w:val="22"/>
        </w:rPr>
        <w:t>eut</w:t>
      </w:r>
      <w:r w:rsidRPr="00466D5C">
        <w:rPr>
          <w:rFonts w:ascii="Arial" w:hAnsi="Arial" w:cs="Arial"/>
          <w:color w:val="000000"/>
          <w:sz w:val="22"/>
          <w:szCs w:val="22"/>
        </w:rPr>
        <w:t xml:space="preserve"> bénéficier du service de charge sur la totalité des </w:t>
      </w:r>
      <w:r>
        <w:rPr>
          <w:rFonts w:ascii="Arial" w:hAnsi="Arial" w:cs="Arial"/>
          <w:color w:val="000000"/>
          <w:sz w:val="22"/>
          <w:szCs w:val="22"/>
        </w:rPr>
        <w:t>bornes IRVE faisant l’objet de la présente convention</w:t>
      </w:r>
      <w:r w:rsidRPr="00466D5C">
        <w:rPr>
          <w:rFonts w:ascii="Arial" w:hAnsi="Arial" w:cs="Arial"/>
          <w:color w:val="000000"/>
          <w:sz w:val="22"/>
          <w:szCs w:val="22"/>
        </w:rPr>
        <w:t>.</w:t>
      </w:r>
    </w:p>
    <w:p w14:paraId="4AEF5919" w14:textId="33FAB6F0" w:rsidR="00E33E15" w:rsidRPr="00466D5C" w:rsidRDefault="00E33E15" w:rsidP="00E33E15">
      <w:pPr>
        <w:autoSpaceDE w:val="0"/>
        <w:autoSpaceDN w:val="0"/>
        <w:adjustRightInd w:val="0"/>
        <w:spacing w:before="60" w:after="60"/>
        <w:rPr>
          <w:rFonts w:ascii="Arial" w:hAnsi="Arial" w:cs="Arial"/>
          <w:color w:val="000000"/>
          <w:sz w:val="22"/>
          <w:szCs w:val="22"/>
        </w:rPr>
      </w:pPr>
      <w:r w:rsidRPr="00466D5C">
        <w:rPr>
          <w:rFonts w:ascii="Arial" w:hAnsi="Arial" w:cs="Arial"/>
          <w:color w:val="000000"/>
          <w:sz w:val="22"/>
          <w:szCs w:val="22"/>
        </w:rPr>
        <w:t xml:space="preserve">Le service </w:t>
      </w:r>
      <w:r w:rsidR="006372F4">
        <w:rPr>
          <w:rFonts w:ascii="Arial" w:hAnsi="Arial" w:cs="Arial"/>
          <w:color w:val="000000"/>
          <w:sz w:val="22"/>
          <w:szCs w:val="22"/>
        </w:rPr>
        <w:t xml:space="preserve">est </w:t>
      </w:r>
      <w:r w:rsidRPr="00466D5C">
        <w:rPr>
          <w:rFonts w:ascii="Arial" w:hAnsi="Arial" w:cs="Arial"/>
          <w:color w:val="000000"/>
          <w:sz w:val="22"/>
          <w:szCs w:val="22"/>
        </w:rPr>
        <w:t>doté d’un outil de supervision qui permet la collecte et l’envoi d’informations.</w:t>
      </w:r>
    </w:p>
    <w:p w14:paraId="6CAEA1C4" w14:textId="391C69A3" w:rsidR="00F55A25" w:rsidRDefault="00F55A25" w:rsidP="00EC4EE4">
      <w:pPr>
        <w:autoSpaceDE w:val="0"/>
        <w:autoSpaceDN w:val="0"/>
        <w:adjustRightInd w:val="0"/>
        <w:spacing w:before="60" w:after="60"/>
        <w:jc w:val="both"/>
        <w:rPr>
          <w:rFonts w:ascii="Arial" w:hAnsi="Arial" w:cs="Arial"/>
          <w:color w:val="000000"/>
          <w:sz w:val="22"/>
          <w:szCs w:val="22"/>
        </w:rPr>
      </w:pPr>
      <w:r>
        <w:rPr>
          <w:rFonts w:ascii="Arial" w:hAnsi="Arial" w:cs="Arial"/>
          <w:color w:val="000000"/>
          <w:sz w:val="22"/>
          <w:szCs w:val="22"/>
        </w:rPr>
        <w:t>Le système de supervision permet de collecter toutes les informations techniques et liées à l’utilisation et au fonctionnement du service et des équipements associés. Il comprend au minimum :</w:t>
      </w:r>
    </w:p>
    <w:p w14:paraId="7C4026E6" w14:textId="6456088C" w:rsidR="00F55A25" w:rsidRDefault="00F55A25" w:rsidP="00F55A25">
      <w:pPr>
        <w:numPr>
          <w:ilvl w:val="0"/>
          <w:numId w:val="15"/>
        </w:numPr>
        <w:spacing w:before="20" w:after="20"/>
        <w:ind w:left="284" w:hanging="284"/>
        <w:jc w:val="both"/>
        <w:rPr>
          <w:rFonts w:ascii="Arial" w:hAnsi="Arial" w:cs="Arial"/>
          <w:color w:val="000000"/>
          <w:sz w:val="22"/>
          <w:szCs w:val="22"/>
        </w:rPr>
      </w:pPr>
      <w:r>
        <w:rPr>
          <w:rFonts w:ascii="Arial" w:hAnsi="Arial" w:cs="Arial"/>
          <w:color w:val="000000"/>
          <w:sz w:val="22"/>
          <w:szCs w:val="22"/>
        </w:rPr>
        <w:t>Un tableau de bord graphique avec la durée de charge</w:t>
      </w:r>
      <w:r w:rsidR="00E429C5">
        <w:rPr>
          <w:rFonts w:ascii="Arial" w:hAnsi="Arial" w:cs="Arial"/>
          <w:color w:val="000000"/>
          <w:sz w:val="22"/>
          <w:szCs w:val="22"/>
        </w:rPr>
        <w:t xml:space="preserve"> et les consommations électriques</w:t>
      </w:r>
      <w:r>
        <w:rPr>
          <w:rFonts w:ascii="Arial" w:hAnsi="Arial" w:cs="Arial"/>
          <w:color w:val="000000"/>
          <w:sz w:val="22"/>
          <w:szCs w:val="22"/>
        </w:rPr>
        <w:t xml:space="preserve">, le nombre </w:t>
      </w:r>
      <w:r w:rsidR="00E429C5">
        <w:rPr>
          <w:rFonts w:ascii="Arial" w:hAnsi="Arial" w:cs="Arial"/>
          <w:color w:val="000000"/>
          <w:sz w:val="22"/>
          <w:szCs w:val="22"/>
        </w:rPr>
        <w:t xml:space="preserve">et l’état </w:t>
      </w:r>
      <w:r>
        <w:rPr>
          <w:rFonts w:ascii="Arial" w:hAnsi="Arial" w:cs="Arial"/>
          <w:color w:val="000000"/>
          <w:sz w:val="22"/>
          <w:szCs w:val="22"/>
        </w:rPr>
        <w:t>de points de charge</w:t>
      </w:r>
      <w:r w:rsidR="00E429C5">
        <w:rPr>
          <w:rFonts w:ascii="Arial" w:hAnsi="Arial" w:cs="Arial"/>
          <w:color w:val="000000"/>
          <w:sz w:val="22"/>
          <w:szCs w:val="22"/>
        </w:rPr>
        <w:t>… ;</w:t>
      </w:r>
    </w:p>
    <w:p w14:paraId="5392D8DF" w14:textId="69E2B7C6" w:rsidR="00E429C5" w:rsidRDefault="00E429C5" w:rsidP="00F55A25">
      <w:pPr>
        <w:numPr>
          <w:ilvl w:val="0"/>
          <w:numId w:val="15"/>
        </w:numPr>
        <w:spacing w:before="20" w:after="20"/>
        <w:ind w:left="284" w:hanging="284"/>
        <w:jc w:val="both"/>
        <w:rPr>
          <w:rFonts w:ascii="Arial" w:hAnsi="Arial" w:cs="Arial"/>
          <w:color w:val="000000"/>
          <w:sz w:val="22"/>
          <w:szCs w:val="22"/>
        </w:rPr>
      </w:pPr>
      <w:r>
        <w:rPr>
          <w:rFonts w:ascii="Arial" w:hAnsi="Arial" w:cs="Arial"/>
          <w:color w:val="000000"/>
          <w:sz w:val="22"/>
          <w:szCs w:val="22"/>
        </w:rPr>
        <w:t>La géolocalisation des bornes IRVE sur une carte avec l’identification de leur état, ainsi qu’une synthèse de leur état ;</w:t>
      </w:r>
    </w:p>
    <w:p w14:paraId="39B1130D" w14:textId="78E7F2E0" w:rsidR="00E429C5" w:rsidRDefault="00E429C5" w:rsidP="00F55A25">
      <w:pPr>
        <w:numPr>
          <w:ilvl w:val="0"/>
          <w:numId w:val="15"/>
        </w:numPr>
        <w:spacing w:before="20" w:after="20"/>
        <w:ind w:left="284" w:hanging="284"/>
        <w:jc w:val="both"/>
        <w:rPr>
          <w:rFonts w:ascii="Arial" w:hAnsi="Arial" w:cs="Arial"/>
          <w:color w:val="000000"/>
          <w:sz w:val="22"/>
          <w:szCs w:val="22"/>
        </w:rPr>
      </w:pPr>
      <w:r>
        <w:rPr>
          <w:rFonts w:ascii="Arial" w:hAnsi="Arial" w:cs="Arial"/>
          <w:color w:val="000000"/>
          <w:sz w:val="22"/>
          <w:szCs w:val="22"/>
        </w:rPr>
        <w:t>Le statut des bornes IRVE en temps réel : disponibilité, point de charge en maintenance, puissance en cours utilisée, véhicule-ventouse si système de détection existant… ;</w:t>
      </w:r>
    </w:p>
    <w:p w14:paraId="0ED9F11C" w14:textId="77777777" w:rsidR="00E429C5" w:rsidRDefault="00E429C5" w:rsidP="00F55A25">
      <w:pPr>
        <w:numPr>
          <w:ilvl w:val="0"/>
          <w:numId w:val="15"/>
        </w:numPr>
        <w:spacing w:before="20" w:after="20"/>
        <w:ind w:left="284" w:hanging="284"/>
        <w:jc w:val="both"/>
        <w:rPr>
          <w:rFonts w:ascii="Arial" w:hAnsi="Arial" w:cs="Arial"/>
          <w:color w:val="000000"/>
          <w:sz w:val="22"/>
          <w:szCs w:val="22"/>
        </w:rPr>
      </w:pPr>
      <w:r>
        <w:rPr>
          <w:rFonts w:ascii="Arial" w:hAnsi="Arial" w:cs="Arial"/>
          <w:color w:val="000000"/>
          <w:sz w:val="22"/>
          <w:szCs w:val="22"/>
        </w:rPr>
        <w:t>L’historique des utilisations par point de charge avec un stockage consultable d’au minimum une année : identifiant utilisateur, heure et date début/fin de charge, énergie dispensée pendant la charge, identification des défauts de la borne IRVE en charge et hors charge, puissance de l’énergie sollicitée pendant la charge… ;</w:t>
      </w:r>
    </w:p>
    <w:p w14:paraId="20BE0FF2" w14:textId="77777777" w:rsidR="00E429C5" w:rsidRDefault="00E429C5" w:rsidP="00F55A25">
      <w:pPr>
        <w:numPr>
          <w:ilvl w:val="0"/>
          <w:numId w:val="15"/>
        </w:numPr>
        <w:spacing w:before="20" w:after="20"/>
        <w:ind w:left="284" w:hanging="284"/>
        <w:jc w:val="both"/>
        <w:rPr>
          <w:rFonts w:ascii="Arial" w:hAnsi="Arial" w:cs="Arial"/>
          <w:color w:val="000000"/>
          <w:sz w:val="22"/>
          <w:szCs w:val="22"/>
        </w:rPr>
      </w:pPr>
      <w:r>
        <w:rPr>
          <w:rFonts w:ascii="Arial" w:hAnsi="Arial" w:cs="Arial"/>
          <w:color w:val="000000"/>
          <w:sz w:val="22"/>
          <w:szCs w:val="22"/>
        </w:rPr>
        <w:t>Un accès web par adresse pour les usagers ;</w:t>
      </w:r>
    </w:p>
    <w:p w14:paraId="501D3C90" w14:textId="7502D488" w:rsidR="006372F4" w:rsidRPr="00E26B5B" w:rsidRDefault="00E429C5" w:rsidP="006372F4">
      <w:pPr>
        <w:numPr>
          <w:ilvl w:val="0"/>
          <w:numId w:val="15"/>
        </w:numPr>
        <w:spacing w:before="20" w:after="20"/>
        <w:ind w:left="284" w:hanging="284"/>
        <w:jc w:val="both"/>
        <w:rPr>
          <w:rFonts w:ascii="Arial" w:hAnsi="Arial" w:cs="Arial"/>
          <w:color w:val="000000"/>
          <w:sz w:val="22"/>
          <w:szCs w:val="22"/>
        </w:rPr>
      </w:pPr>
      <w:r>
        <w:rPr>
          <w:rFonts w:ascii="Arial" w:hAnsi="Arial" w:cs="Arial"/>
          <w:color w:val="000000"/>
          <w:sz w:val="22"/>
          <w:szCs w:val="22"/>
        </w:rPr>
        <w:t xml:space="preserve">Les informations relatives à l’itinérance, selon les recommandations établies par GIREVE et les autres </w:t>
      </w:r>
      <w:r w:rsidRPr="00264D5D">
        <w:rPr>
          <w:rFonts w:ascii="Arial" w:hAnsi="Arial" w:cs="Arial"/>
          <w:i/>
          <w:iCs/>
          <w:color w:val="000000"/>
          <w:sz w:val="22"/>
          <w:szCs w:val="22"/>
        </w:rPr>
        <w:t>opérateurs d’itinérance</w:t>
      </w:r>
      <w:r>
        <w:rPr>
          <w:rFonts w:ascii="Arial" w:hAnsi="Arial" w:cs="Arial"/>
          <w:color w:val="000000"/>
          <w:sz w:val="22"/>
          <w:szCs w:val="22"/>
        </w:rPr>
        <w:t xml:space="preserve">. </w:t>
      </w:r>
    </w:p>
    <w:p w14:paraId="504F23E3" w14:textId="59746FFA" w:rsidR="00CA50F0" w:rsidRPr="00466D5C" w:rsidRDefault="000A21B5" w:rsidP="00CA50F0">
      <w:pPr>
        <w:autoSpaceDE w:val="0"/>
        <w:autoSpaceDN w:val="0"/>
        <w:adjustRightInd w:val="0"/>
        <w:spacing w:before="60" w:after="60"/>
        <w:jc w:val="both"/>
        <w:rPr>
          <w:rFonts w:ascii="Arial" w:hAnsi="Arial" w:cs="Arial"/>
          <w:b/>
          <w:bCs/>
          <w:color w:val="0000FF"/>
          <w:sz w:val="28"/>
          <w:szCs w:val="28"/>
        </w:rPr>
      </w:pPr>
      <w:bookmarkStart w:id="7" w:name="_Toc502823379"/>
      <w:bookmarkStart w:id="8" w:name="_Toc532219577"/>
      <w:r>
        <w:rPr>
          <w:rFonts w:ascii="Arial" w:hAnsi="Arial" w:cs="Arial"/>
          <w:b/>
          <w:bCs/>
          <w:color w:val="0000FF"/>
          <w:sz w:val="28"/>
          <w:szCs w:val="28"/>
        </w:rPr>
        <w:t xml:space="preserve">Article </w:t>
      </w:r>
      <w:r w:rsidR="00B730BF">
        <w:rPr>
          <w:rFonts w:ascii="Arial" w:hAnsi="Arial" w:cs="Arial"/>
          <w:b/>
          <w:bCs/>
          <w:color w:val="0000FF"/>
          <w:sz w:val="28"/>
          <w:szCs w:val="28"/>
        </w:rPr>
        <w:t>5</w:t>
      </w:r>
      <w:r w:rsidR="00CA50F0" w:rsidRPr="00496854">
        <w:rPr>
          <w:rFonts w:ascii="Arial" w:hAnsi="Arial" w:cs="Arial"/>
          <w:b/>
          <w:bCs/>
          <w:color w:val="0000FF"/>
          <w:sz w:val="28"/>
          <w:szCs w:val="28"/>
        </w:rPr>
        <w:t xml:space="preserve"> </w:t>
      </w:r>
      <w:r w:rsidR="00CA50F0">
        <w:rPr>
          <w:rFonts w:ascii="Arial" w:hAnsi="Arial" w:cs="Arial"/>
          <w:b/>
          <w:bCs/>
          <w:color w:val="0000FF"/>
          <w:sz w:val="28"/>
          <w:szCs w:val="28"/>
        </w:rPr>
        <w:t>-</w:t>
      </w:r>
      <w:r w:rsidR="00CA50F0" w:rsidRPr="00496854">
        <w:rPr>
          <w:rFonts w:ascii="Arial" w:hAnsi="Arial" w:cs="Arial"/>
          <w:b/>
          <w:bCs/>
          <w:color w:val="0000FF"/>
          <w:sz w:val="28"/>
          <w:szCs w:val="28"/>
        </w:rPr>
        <w:t xml:space="preserve"> </w:t>
      </w:r>
      <w:r w:rsidR="00CA50F0">
        <w:rPr>
          <w:rFonts w:ascii="Arial" w:hAnsi="Arial" w:cs="Arial"/>
          <w:b/>
          <w:bCs/>
          <w:color w:val="0000FF"/>
          <w:sz w:val="28"/>
          <w:szCs w:val="28"/>
        </w:rPr>
        <w:t xml:space="preserve">Description des équipements transférés </w:t>
      </w:r>
    </w:p>
    <w:p w14:paraId="46FA8657" w14:textId="4D474F6A" w:rsidR="00B8736C" w:rsidRPr="00E82D52" w:rsidRDefault="00B730BF" w:rsidP="00B8736C">
      <w:pPr>
        <w:autoSpaceDE w:val="0"/>
        <w:autoSpaceDN w:val="0"/>
        <w:adjustRightInd w:val="0"/>
        <w:spacing w:before="60" w:after="60"/>
        <w:jc w:val="both"/>
        <w:rPr>
          <w:rFonts w:ascii="Arial" w:hAnsi="Arial" w:cs="Arial"/>
          <w:color w:val="0000FF"/>
          <w:sz w:val="22"/>
          <w:szCs w:val="22"/>
        </w:rPr>
      </w:pPr>
      <w:r>
        <w:rPr>
          <w:rFonts w:ascii="Arial" w:hAnsi="Arial" w:cs="Arial"/>
          <w:color w:val="0000FF"/>
          <w:sz w:val="22"/>
          <w:szCs w:val="22"/>
        </w:rPr>
        <w:t>5</w:t>
      </w:r>
      <w:r w:rsidR="00B8736C" w:rsidRPr="00E82D52">
        <w:rPr>
          <w:rFonts w:ascii="Arial" w:hAnsi="Arial" w:cs="Arial"/>
          <w:color w:val="0000FF"/>
          <w:sz w:val="22"/>
          <w:szCs w:val="22"/>
        </w:rPr>
        <w:t>.1 Généralités</w:t>
      </w:r>
    </w:p>
    <w:p w14:paraId="364C3F88" w14:textId="41B52DBF" w:rsidR="00DF319B" w:rsidRPr="00700D3F" w:rsidRDefault="00CA50F0" w:rsidP="00CA50F0">
      <w:pPr>
        <w:autoSpaceDE w:val="0"/>
        <w:autoSpaceDN w:val="0"/>
        <w:adjustRightInd w:val="0"/>
        <w:spacing w:before="60" w:after="60"/>
        <w:jc w:val="both"/>
        <w:rPr>
          <w:rFonts w:ascii="Arial" w:hAnsi="Arial" w:cs="Arial"/>
          <w:sz w:val="22"/>
          <w:szCs w:val="22"/>
          <w:highlight w:val="yellow"/>
        </w:rPr>
      </w:pPr>
      <w:r w:rsidRPr="00700D3F">
        <w:rPr>
          <w:rFonts w:ascii="Arial" w:hAnsi="Arial" w:cs="Arial"/>
          <w:sz w:val="22"/>
          <w:szCs w:val="22"/>
          <w:highlight w:val="yellow"/>
        </w:rPr>
        <w:t>Les bornes IRVE transférées sont au nombre de</w:t>
      </w:r>
      <w:proofErr w:type="gramStart"/>
      <w:r w:rsidRPr="00700D3F">
        <w:rPr>
          <w:rFonts w:ascii="Arial" w:hAnsi="Arial" w:cs="Arial"/>
          <w:sz w:val="22"/>
          <w:szCs w:val="22"/>
          <w:highlight w:val="yellow"/>
        </w:rPr>
        <w:t xml:space="preserve"> </w:t>
      </w:r>
      <w:r w:rsidR="00700D3F" w:rsidRPr="00700D3F">
        <w:rPr>
          <w:rFonts w:ascii="Arial" w:hAnsi="Arial" w:cs="Arial"/>
          <w:sz w:val="22"/>
          <w:szCs w:val="22"/>
          <w:highlight w:val="yellow"/>
        </w:rPr>
        <w:t>..</w:t>
      </w:r>
      <w:proofErr w:type="gramEnd"/>
      <w:r w:rsidRPr="00700D3F">
        <w:rPr>
          <w:rFonts w:ascii="Arial" w:hAnsi="Arial" w:cs="Arial"/>
          <w:sz w:val="22"/>
          <w:szCs w:val="22"/>
          <w:highlight w:val="yellow"/>
        </w:rPr>
        <w:t xml:space="preserve"> </w:t>
      </w:r>
      <w:proofErr w:type="gramStart"/>
      <w:r w:rsidRPr="00700D3F">
        <w:rPr>
          <w:rFonts w:ascii="Arial" w:hAnsi="Arial" w:cs="Arial"/>
          <w:sz w:val="22"/>
          <w:szCs w:val="22"/>
          <w:highlight w:val="yellow"/>
        </w:rPr>
        <w:t>unités</w:t>
      </w:r>
      <w:proofErr w:type="gramEnd"/>
      <w:r w:rsidRPr="00700D3F">
        <w:rPr>
          <w:rFonts w:ascii="Arial" w:hAnsi="Arial" w:cs="Arial"/>
          <w:sz w:val="22"/>
          <w:szCs w:val="22"/>
          <w:highlight w:val="yellow"/>
        </w:rPr>
        <w:t xml:space="preserve"> au </w:t>
      </w:r>
      <w:r w:rsidR="006F2630" w:rsidRPr="00700D3F">
        <w:rPr>
          <w:rFonts w:ascii="Arial" w:hAnsi="Arial" w:cs="Arial"/>
          <w:sz w:val="22"/>
          <w:szCs w:val="22"/>
          <w:highlight w:val="yellow"/>
        </w:rPr>
        <w:t>jour</w:t>
      </w:r>
      <w:r w:rsidRPr="00700D3F">
        <w:rPr>
          <w:rFonts w:ascii="Arial" w:hAnsi="Arial" w:cs="Arial"/>
          <w:sz w:val="22"/>
          <w:szCs w:val="22"/>
          <w:highlight w:val="yellow"/>
        </w:rPr>
        <w:t xml:space="preserve"> d</w:t>
      </w:r>
      <w:r w:rsidR="00F5140B" w:rsidRPr="00700D3F">
        <w:rPr>
          <w:rFonts w:ascii="Arial" w:hAnsi="Arial" w:cs="Arial"/>
          <w:sz w:val="22"/>
          <w:szCs w:val="22"/>
          <w:highlight w:val="yellow"/>
        </w:rPr>
        <w:t>u</w:t>
      </w:r>
      <w:r w:rsidRPr="00700D3F">
        <w:rPr>
          <w:rFonts w:ascii="Arial" w:hAnsi="Arial" w:cs="Arial"/>
          <w:sz w:val="22"/>
          <w:szCs w:val="22"/>
          <w:highlight w:val="yellow"/>
        </w:rPr>
        <w:t xml:space="preserve"> transfert de compétence.</w:t>
      </w:r>
    </w:p>
    <w:p w14:paraId="5EA8C004" w14:textId="1A05EAFC" w:rsidR="00700D3F" w:rsidRPr="00700D3F" w:rsidRDefault="00700D3F" w:rsidP="00CA50F0">
      <w:pPr>
        <w:autoSpaceDE w:val="0"/>
        <w:autoSpaceDN w:val="0"/>
        <w:adjustRightInd w:val="0"/>
        <w:spacing w:before="60" w:after="60"/>
        <w:jc w:val="both"/>
        <w:rPr>
          <w:rFonts w:ascii="Arial" w:hAnsi="Arial" w:cs="Arial"/>
          <w:sz w:val="22"/>
          <w:szCs w:val="22"/>
          <w:highlight w:val="yellow"/>
        </w:rPr>
      </w:pPr>
      <w:proofErr w:type="gramStart"/>
      <w:r w:rsidRPr="00700D3F">
        <w:rPr>
          <w:rFonts w:ascii="Arial" w:hAnsi="Arial" w:cs="Arial"/>
          <w:sz w:val="22"/>
          <w:szCs w:val="22"/>
          <w:highlight w:val="yellow"/>
        </w:rPr>
        <w:t>ou</w:t>
      </w:r>
      <w:proofErr w:type="gramEnd"/>
    </w:p>
    <w:p w14:paraId="75BEAD91" w14:textId="03F555DD" w:rsidR="000A21B5" w:rsidRDefault="00700D3F" w:rsidP="00CA50F0">
      <w:pPr>
        <w:autoSpaceDE w:val="0"/>
        <w:autoSpaceDN w:val="0"/>
        <w:adjustRightInd w:val="0"/>
        <w:spacing w:before="60" w:after="60"/>
        <w:jc w:val="both"/>
        <w:rPr>
          <w:rFonts w:ascii="Arial" w:hAnsi="Arial" w:cs="Arial"/>
          <w:sz w:val="22"/>
          <w:szCs w:val="22"/>
        </w:rPr>
      </w:pPr>
      <w:r w:rsidRPr="00700D3F">
        <w:rPr>
          <w:rFonts w:ascii="Arial" w:hAnsi="Arial" w:cs="Arial"/>
          <w:sz w:val="22"/>
          <w:szCs w:val="22"/>
          <w:highlight w:val="yellow"/>
        </w:rPr>
        <w:t>Il est transféré 1 borne IRVE au jour du transfert de compétence</w:t>
      </w:r>
      <w:r>
        <w:rPr>
          <w:rFonts w:ascii="Arial" w:hAnsi="Arial" w:cs="Arial"/>
          <w:sz w:val="22"/>
          <w:szCs w:val="22"/>
        </w:rPr>
        <w:t xml:space="preserve"> </w:t>
      </w:r>
    </w:p>
    <w:p w14:paraId="5E50D762" w14:textId="2F158139" w:rsidR="00700D3F" w:rsidRDefault="00CA50F0" w:rsidP="00B8736C">
      <w:pPr>
        <w:autoSpaceDE w:val="0"/>
        <w:autoSpaceDN w:val="0"/>
        <w:adjustRightInd w:val="0"/>
        <w:spacing w:before="60" w:after="60"/>
        <w:jc w:val="both"/>
        <w:rPr>
          <w:rFonts w:ascii="Arial" w:hAnsi="Arial" w:cs="Arial"/>
          <w:sz w:val="22"/>
          <w:szCs w:val="22"/>
        </w:rPr>
      </w:pPr>
      <w:r w:rsidRPr="00CA50F0">
        <w:rPr>
          <w:rFonts w:ascii="Arial" w:hAnsi="Arial" w:cs="Arial"/>
          <w:sz w:val="22"/>
          <w:szCs w:val="22"/>
        </w:rPr>
        <w:t xml:space="preserve">Leur implantation et leurs coordonnées géographiques (adresse postale, données GPS…) sont détaillées dans un tableau annexé à la présente convention, document qui sera mis à jour en fonction de l’évolution du nombre de bornes en service (dépose bornes existantes, nouvelles bornes…) sans nécessité de passer un avenant à la présente convention, les frais afférents à la charge de </w:t>
      </w:r>
      <w:r w:rsidR="004F153D">
        <w:rPr>
          <w:rFonts w:ascii="Arial" w:hAnsi="Arial" w:cs="Arial"/>
          <w:sz w:val="22"/>
          <w:szCs w:val="22"/>
        </w:rPr>
        <w:t>la commune</w:t>
      </w:r>
      <w:r w:rsidRPr="00CA50F0">
        <w:rPr>
          <w:rFonts w:ascii="Arial" w:hAnsi="Arial" w:cs="Arial"/>
          <w:sz w:val="22"/>
          <w:szCs w:val="22"/>
        </w:rPr>
        <w:t xml:space="preserve"> s’inscrivant automatiquement dans le bilan financier semestriel à fournir par le SDES.  </w:t>
      </w:r>
    </w:p>
    <w:p w14:paraId="049B2A92" w14:textId="375002AD" w:rsidR="00B8736C" w:rsidRDefault="00B730BF" w:rsidP="00B8736C">
      <w:pPr>
        <w:autoSpaceDE w:val="0"/>
        <w:autoSpaceDN w:val="0"/>
        <w:adjustRightInd w:val="0"/>
        <w:spacing w:before="60" w:after="60"/>
        <w:jc w:val="both"/>
        <w:rPr>
          <w:rFonts w:ascii="Arial" w:hAnsi="Arial" w:cs="Arial"/>
          <w:color w:val="0000FF"/>
          <w:sz w:val="22"/>
          <w:szCs w:val="22"/>
        </w:rPr>
      </w:pPr>
      <w:r>
        <w:rPr>
          <w:rFonts w:ascii="Arial" w:hAnsi="Arial" w:cs="Arial"/>
          <w:color w:val="0000FF"/>
          <w:sz w:val="22"/>
          <w:szCs w:val="22"/>
        </w:rPr>
        <w:t>5</w:t>
      </w:r>
      <w:r w:rsidR="00B8736C" w:rsidRPr="00E82D52">
        <w:rPr>
          <w:rFonts w:ascii="Arial" w:hAnsi="Arial" w:cs="Arial"/>
          <w:color w:val="0000FF"/>
          <w:sz w:val="22"/>
          <w:szCs w:val="22"/>
        </w:rPr>
        <w:t>.</w:t>
      </w:r>
      <w:r w:rsidR="00B8736C">
        <w:rPr>
          <w:rFonts w:ascii="Arial" w:hAnsi="Arial" w:cs="Arial"/>
          <w:color w:val="0000FF"/>
          <w:sz w:val="22"/>
          <w:szCs w:val="22"/>
        </w:rPr>
        <w:t>2</w:t>
      </w:r>
      <w:r w:rsidR="00B8736C" w:rsidRPr="00E82D52">
        <w:rPr>
          <w:rFonts w:ascii="Arial" w:hAnsi="Arial" w:cs="Arial"/>
          <w:color w:val="0000FF"/>
          <w:sz w:val="22"/>
          <w:szCs w:val="22"/>
        </w:rPr>
        <w:t xml:space="preserve"> </w:t>
      </w:r>
      <w:r w:rsidR="00B8736C">
        <w:rPr>
          <w:rFonts w:ascii="Arial" w:hAnsi="Arial" w:cs="Arial"/>
          <w:color w:val="0000FF"/>
          <w:sz w:val="22"/>
          <w:szCs w:val="22"/>
        </w:rPr>
        <w:t>Description technique des bornes IRVE</w:t>
      </w:r>
    </w:p>
    <w:p w14:paraId="03AE119D" w14:textId="510D912A" w:rsidR="00B730BF" w:rsidRPr="003160EB" w:rsidRDefault="00EB2FFD" w:rsidP="00B8736C">
      <w:pPr>
        <w:autoSpaceDE w:val="0"/>
        <w:autoSpaceDN w:val="0"/>
        <w:adjustRightInd w:val="0"/>
        <w:spacing w:before="60" w:after="60"/>
        <w:jc w:val="both"/>
        <w:rPr>
          <w:rFonts w:ascii="Arial" w:hAnsi="Arial" w:cs="Arial"/>
          <w:sz w:val="22"/>
          <w:szCs w:val="22"/>
        </w:rPr>
      </w:pPr>
      <w:r w:rsidRPr="003160EB">
        <w:rPr>
          <w:rFonts w:ascii="Arial" w:hAnsi="Arial" w:cs="Arial"/>
          <w:sz w:val="22"/>
          <w:szCs w:val="22"/>
        </w:rPr>
        <w:t>L</w:t>
      </w:r>
      <w:r w:rsidR="003160EB" w:rsidRPr="003160EB">
        <w:rPr>
          <w:rFonts w:ascii="Arial" w:hAnsi="Arial" w:cs="Arial"/>
          <w:sz w:val="22"/>
          <w:szCs w:val="22"/>
        </w:rPr>
        <w:t>a</w:t>
      </w:r>
      <w:r w:rsidRPr="003160EB">
        <w:rPr>
          <w:rFonts w:ascii="Arial" w:hAnsi="Arial" w:cs="Arial"/>
          <w:sz w:val="22"/>
          <w:szCs w:val="22"/>
        </w:rPr>
        <w:t xml:space="preserve"> description de ou des bornes transféré(s) est faite dans le procès-verbal joint à cette convention.</w:t>
      </w:r>
    </w:p>
    <w:bookmarkEnd w:id="7"/>
    <w:bookmarkEnd w:id="8"/>
    <w:p w14:paraId="79907A89" w14:textId="284B4682" w:rsidR="00F5140B" w:rsidRPr="00466D5C" w:rsidRDefault="000A21B5" w:rsidP="00F5140B">
      <w:pPr>
        <w:autoSpaceDE w:val="0"/>
        <w:autoSpaceDN w:val="0"/>
        <w:adjustRightInd w:val="0"/>
        <w:spacing w:before="60" w:after="60"/>
        <w:jc w:val="both"/>
        <w:rPr>
          <w:rFonts w:ascii="Arial" w:hAnsi="Arial" w:cs="Arial"/>
          <w:b/>
          <w:bCs/>
          <w:color w:val="0000FF"/>
          <w:sz w:val="28"/>
          <w:szCs w:val="28"/>
        </w:rPr>
      </w:pPr>
      <w:r>
        <w:rPr>
          <w:rFonts w:ascii="Arial" w:hAnsi="Arial" w:cs="Arial"/>
          <w:b/>
          <w:bCs/>
          <w:color w:val="0000FF"/>
          <w:sz w:val="28"/>
          <w:szCs w:val="28"/>
        </w:rPr>
        <w:t xml:space="preserve">Article </w:t>
      </w:r>
      <w:r w:rsidR="00F5140B">
        <w:rPr>
          <w:rFonts w:ascii="Arial" w:hAnsi="Arial" w:cs="Arial"/>
          <w:b/>
          <w:bCs/>
          <w:color w:val="0000FF"/>
          <w:sz w:val="28"/>
          <w:szCs w:val="28"/>
        </w:rPr>
        <w:t>6</w:t>
      </w:r>
      <w:r w:rsidR="00F5140B" w:rsidRPr="00496854">
        <w:rPr>
          <w:rFonts w:ascii="Arial" w:hAnsi="Arial" w:cs="Arial"/>
          <w:b/>
          <w:bCs/>
          <w:color w:val="0000FF"/>
          <w:sz w:val="28"/>
          <w:szCs w:val="28"/>
        </w:rPr>
        <w:t xml:space="preserve"> </w:t>
      </w:r>
      <w:r w:rsidR="007437D4">
        <w:rPr>
          <w:rFonts w:ascii="Arial" w:hAnsi="Arial" w:cs="Arial"/>
          <w:b/>
          <w:bCs/>
          <w:color w:val="0000FF"/>
          <w:sz w:val="28"/>
          <w:szCs w:val="28"/>
        </w:rPr>
        <w:t>-</w:t>
      </w:r>
      <w:r w:rsidR="00F5140B" w:rsidRPr="00496854">
        <w:rPr>
          <w:rFonts w:ascii="Arial" w:hAnsi="Arial" w:cs="Arial"/>
          <w:b/>
          <w:bCs/>
          <w:color w:val="0000FF"/>
          <w:sz w:val="28"/>
          <w:szCs w:val="28"/>
        </w:rPr>
        <w:t xml:space="preserve"> </w:t>
      </w:r>
      <w:r w:rsidR="007437D4">
        <w:rPr>
          <w:rFonts w:ascii="Arial" w:hAnsi="Arial" w:cs="Arial"/>
          <w:b/>
          <w:bCs/>
          <w:color w:val="0000FF"/>
          <w:sz w:val="28"/>
          <w:szCs w:val="28"/>
        </w:rPr>
        <w:t xml:space="preserve">Eléments </w:t>
      </w:r>
      <w:r w:rsidR="00F5140B">
        <w:rPr>
          <w:rFonts w:ascii="Arial" w:hAnsi="Arial" w:cs="Arial"/>
          <w:b/>
          <w:bCs/>
          <w:color w:val="0000FF"/>
          <w:sz w:val="28"/>
          <w:szCs w:val="28"/>
        </w:rPr>
        <w:t>financie</w:t>
      </w:r>
      <w:r w:rsidR="007437D4">
        <w:rPr>
          <w:rFonts w:ascii="Arial" w:hAnsi="Arial" w:cs="Arial"/>
          <w:b/>
          <w:bCs/>
          <w:color w:val="0000FF"/>
          <w:sz w:val="28"/>
          <w:szCs w:val="28"/>
        </w:rPr>
        <w:t>r</w:t>
      </w:r>
      <w:r w:rsidR="00F5140B">
        <w:rPr>
          <w:rFonts w:ascii="Arial" w:hAnsi="Arial" w:cs="Arial"/>
          <w:b/>
          <w:bCs/>
          <w:color w:val="0000FF"/>
          <w:sz w:val="28"/>
          <w:szCs w:val="28"/>
        </w:rPr>
        <w:t xml:space="preserve">s </w:t>
      </w:r>
    </w:p>
    <w:p w14:paraId="36B9DCAC" w14:textId="77777777" w:rsidR="00F5140B" w:rsidRPr="00E82D52" w:rsidRDefault="00F5140B" w:rsidP="00F5140B">
      <w:pPr>
        <w:autoSpaceDE w:val="0"/>
        <w:autoSpaceDN w:val="0"/>
        <w:adjustRightInd w:val="0"/>
        <w:spacing w:before="60" w:after="60"/>
        <w:jc w:val="both"/>
        <w:rPr>
          <w:rFonts w:ascii="Arial" w:hAnsi="Arial" w:cs="Arial"/>
          <w:color w:val="0000FF"/>
          <w:sz w:val="22"/>
          <w:szCs w:val="22"/>
        </w:rPr>
      </w:pPr>
      <w:r w:rsidRPr="00697221">
        <w:rPr>
          <w:rFonts w:ascii="Arial" w:hAnsi="Arial" w:cs="Arial"/>
          <w:color w:val="0000FF"/>
          <w:sz w:val="22"/>
          <w:szCs w:val="22"/>
        </w:rPr>
        <w:t>6.1 Généralités</w:t>
      </w:r>
    </w:p>
    <w:p w14:paraId="1353728D" w14:textId="4EE0DBDC" w:rsidR="00F5140B" w:rsidRDefault="00F5140B" w:rsidP="00F5140B">
      <w:pPr>
        <w:autoSpaceDE w:val="0"/>
        <w:autoSpaceDN w:val="0"/>
        <w:adjustRightInd w:val="0"/>
        <w:spacing w:before="60" w:after="60"/>
        <w:jc w:val="both"/>
        <w:rPr>
          <w:rFonts w:ascii="Arial" w:hAnsi="Arial" w:cs="Arial"/>
          <w:sz w:val="22"/>
          <w:szCs w:val="22"/>
        </w:rPr>
      </w:pPr>
      <w:r w:rsidRPr="00CA50F0">
        <w:rPr>
          <w:rFonts w:ascii="Arial" w:hAnsi="Arial" w:cs="Arial"/>
          <w:sz w:val="22"/>
          <w:szCs w:val="22"/>
        </w:rPr>
        <w:t xml:space="preserve">Les </w:t>
      </w:r>
      <w:r w:rsidR="007437D4">
        <w:rPr>
          <w:rFonts w:ascii="Arial" w:hAnsi="Arial" w:cs="Arial"/>
          <w:sz w:val="22"/>
          <w:szCs w:val="22"/>
        </w:rPr>
        <w:t xml:space="preserve">éléments </w:t>
      </w:r>
      <w:r>
        <w:rPr>
          <w:rFonts w:ascii="Arial" w:hAnsi="Arial" w:cs="Arial"/>
          <w:sz w:val="22"/>
          <w:szCs w:val="22"/>
        </w:rPr>
        <w:t>financie</w:t>
      </w:r>
      <w:r w:rsidR="007437D4">
        <w:rPr>
          <w:rFonts w:ascii="Arial" w:hAnsi="Arial" w:cs="Arial"/>
          <w:sz w:val="22"/>
          <w:szCs w:val="22"/>
        </w:rPr>
        <w:t>r</w:t>
      </w:r>
      <w:r>
        <w:rPr>
          <w:rFonts w:ascii="Arial" w:hAnsi="Arial" w:cs="Arial"/>
          <w:sz w:val="22"/>
          <w:szCs w:val="22"/>
        </w:rPr>
        <w:t xml:space="preserve">s </w:t>
      </w:r>
      <w:r w:rsidR="007437D4">
        <w:rPr>
          <w:rFonts w:ascii="Arial" w:hAnsi="Arial" w:cs="Arial"/>
          <w:sz w:val="22"/>
          <w:szCs w:val="22"/>
        </w:rPr>
        <w:t xml:space="preserve">faisant l’objet du rapport annuel à fournir à </w:t>
      </w:r>
      <w:r w:rsidR="004F153D">
        <w:rPr>
          <w:rFonts w:ascii="Arial" w:hAnsi="Arial" w:cs="Arial"/>
          <w:sz w:val="22"/>
          <w:szCs w:val="22"/>
        </w:rPr>
        <w:t>la commune</w:t>
      </w:r>
      <w:r w:rsidR="007437D4">
        <w:rPr>
          <w:rFonts w:ascii="Arial" w:hAnsi="Arial" w:cs="Arial"/>
          <w:sz w:val="22"/>
          <w:szCs w:val="22"/>
        </w:rPr>
        <w:t xml:space="preserve"> par le SDES, se déclinent comme suit : </w:t>
      </w:r>
    </w:p>
    <w:p w14:paraId="1DD2899B" w14:textId="64097F4F" w:rsidR="00EC4EE4" w:rsidRPr="007437D4" w:rsidRDefault="00216CE9" w:rsidP="00216CE9">
      <w:pPr>
        <w:numPr>
          <w:ilvl w:val="0"/>
          <w:numId w:val="15"/>
        </w:numPr>
        <w:spacing w:before="20" w:after="20"/>
        <w:ind w:left="284" w:hanging="284"/>
        <w:jc w:val="both"/>
        <w:rPr>
          <w:rFonts w:ascii="Arial" w:hAnsi="Arial" w:cs="Arial"/>
          <w:color w:val="000000"/>
          <w:sz w:val="22"/>
          <w:szCs w:val="22"/>
        </w:rPr>
      </w:pPr>
      <w:r>
        <w:rPr>
          <w:rFonts w:ascii="Arial" w:hAnsi="Arial" w:cs="Arial"/>
          <w:color w:val="000000"/>
          <w:sz w:val="22"/>
          <w:szCs w:val="22"/>
        </w:rPr>
        <w:t xml:space="preserve">Les dépenses dites d’investissement à la charge de </w:t>
      </w:r>
      <w:r w:rsidR="004F153D">
        <w:rPr>
          <w:rFonts w:ascii="Arial" w:hAnsi="Arial" w:cs="Arial"/>
          <w:color w:val="000000"/>
          <w:sz w:val="22"/>
          <w:szCs w:val="22"/>
        </w:rPr>
        <w:t>la commune</w:t>
      </w:r>
      <w:r>
        <w:rPr>
          <w:rFonts w:ascii="Arial" w:hAnsi="Arial" w:cs="Arial"/>
          <w:color w:val="000000"/>
          <w:sz w:val="22"/>
          <w:szCs w:val="22"/>
        </w:rPr>
        <w:t xml:space="preserve"> </w:t>
      </w:r>
      <w:r w:rsidR="00EC4EE4" w:rsidRPr="007437D4">
        <w:rPr>
          <w:rFonts w:ascii="Arial" w:hAnsi="Arial" w:cs="Arial"/>
          <w:color w:val="000000"/>
          <w:sz w:val="22"/>
          <w:szCs w:val="22"/>
        </w:rPr>
        <w:t>;</w:t>
      </w:r>
    </w:p>
    <w:p w14:paraId="77D9F03F" w14:textId="4A39F4B8" w:rsidR="004F153D" w:rsidRPr="00D274C3" w:rsidRDefault="00216CE9" w:rsidP="004F153D">
      <w:pPr>
        <w:numPr>
          <w:ilvl w:val="0"/>
          <w:numId w:val="15"/>
        </w:numPr>
        <w:spacing w:before="20" w:after="20"/>
        <w:ind w:left="284" w:hanging="284"/>
        <w:jc w:val="both"/>
        <w:rPr>
          <w:rFonts w:ascii="Arial" w:hAnsi="Arial" w:cs="Arial"/>
          <w:color w:val="000000"/>
          <w:sz w:val="22"/>
          <w:szCs w:val="22"/>
        </w:rPr>
      </w:pPr>
      <w:r>
        <w:rPr>
          <w:rFonts w:ascii="Arial" w:hAnsi="Arial" w:cs="Arial"/>
          <w:color w:val="000000"/>
          <w:sz w:val="22"/>
          <w:szCs w:val="22"/>
        </w:rPr>
        <w:t xml:space="preserve">Les dépenses de </w:t>
      </w:r>
      <w:r w:rsidR="00EC4EE4" w:rsidRPr="00216CE9">
        <w:rPr>
          <w:rFonts w:ascii="Arial" w:hAnsi="Arial" w:cs="Arial"/>
          <w:i/>
          <w:iCs/>
          <w:color w:val="000000"/>
          <w:sz w:val="22"/>
          <w:szCs w:val="22"/>
        </w:rPr>
        <w:t>maintenance</w:t>
      </w:r>
      <w:r w:rsidRPr="00216CE9">
        <w:rPr>
          <w:rFonts w:ascii="Arial" w:hAnsi="Arial" w:cs="Arial"/>
          <w:i/>
          <w:iCs/>
          <w:color w:val="000000"/>
          <w:sz w:val="22"/>
          <w:szCs w:val="22"/>
        </w:rPr>
        <w:t>-exploitation-gestion-supervision</w:t>
      </w:r>
      <w:r>
        <w:rPr>
          <w:rFonts w:ascii="Arial" w:hAnsi="Arial" w:cs="Arial"/>
          <w:color w:val="000000"/>
          <w:sz w:val="22"/>
          <w:szCs w:val="22"/>
        </w:rPr>
        <w:t xml:space="preserve"> supportés par le SDES ou </w:t>
      </w:r>
      <w:r w:rsidR="006F2630">
        <w:rPr>
          <w:rFonts w:ascii="Arial" w:hAnsi="Arial" w:cs="Arial"/>
          <w:color w:val="000000"/>
          <w:sz w:val="22"/>
          <w:szCs w:val="22"/>
        </w:rPr>
        <w:t>le délégataire précité, lesquelles sont</w:t>
      </w:r>
      <w:r>
        <w:rPr>
          <w:rFonts w:ascii="Arial" w:hAnsi="Arial" w:cs="Arial"/>
          <w:color w:val="000000"/>
          <w:sz w:val="22"/>
          <w:szCs w:val="22"/>
        </w:rPr>
        <w:t xml:space="preserve"> refacturé</w:t>
      </w:r>
      <w:r w:rsidR="006F2630">
        <w:rPr>
          <w:rFonts w:ascii="Arial" w:hAnsi="Arial" w:cs="Arial"/>
          <w:color w:val="000000"/>
          <w:sz w:val="22"/>
          <w:szCs w:val="22"/>
        </w:rPr>
        <w:t>e</w:t>
      </w:r>
      <w:r>
        <w:rPr>
          <w:rFonts w:ascii="Arial" w:hAnsi="Arial" w:cs="Arial"/>
          <w:color w:val="000000"/>
          <w:sz w:val="22"/>
          <w:szCs w:val="22"/>
        </w:rPr>
        <w:t xml:space="preserve">s à </w:t>
      </w:r>
      <w:r w:rsidR="004F153D">
        <w:rPr>
          <w:rFonts w:ascii="Arial" w:hAnsi="Arial" w:cs="Arial"/>
          <w:color w:val="000000"/>
          <w:sz w:val="22"/>
          <w:szCs w:val="22"/>
        </w:rPr>
        <w:t>la commune</w:t>
      </w:r>
      <w:r w:rsidR="00EC4EE4" w:rsidRPr="007437D4">
        <w:rPr>
          <w:rFonts w:ascii="Arial" w:hAnsi="Arial" w:cs="Arial"/>
          <w:color w:val="000000"/>
          <w:sz w:val="22"/>
          <w:szCs w:val="22"/>
        </w:rPr>
        <w:t> ;</w:t>
      </w:r>
    </w:p>
    <w:p w14:paraId="15BA4C0E" w14:textId="2C6E1F5F" w:rsidR="000A21B5" w:rsidRPr="00414104" w:rsidRDefault="00216CE9" w:rsidP="000A21B5">
      <w:pPr>
        <w:numPr>
          <w:ilvl w:val="0"/>
          <w:numId w:val="15"/>
        </w:numPr>
        <w:spacing w:before="20" w:after="20"/>
        <w:ind w:left="284" w:hanging="284"/>
        <w:jc w:val="both"/>
        <w:rPr>
          <w:rFonts w:ascii="Arial" w:hAnsi="Arial" w:cs="Arial"/>
          <w:color w:val="000000"/>
          <w:sz w:val="22"/>
          <w:szCs w:val="22"/>
        </w:rPr>
      </w:pPr>
      <w:r>
        <w:rPr>
          <w:rFonts w:ascii="Arial" w:hAnsi="Arial" w:cs="Arial"/>
          <w:color w:val="000000"/>
          <w:sz w:val="22"/>
          <w:szCs w:val="22"/>
        </w:rPr>
        <w:t>Les dépenses énergétiques et téléphoniques (abonnements + consommations) supporté</w:t>
      </w:r>
      <w:r w:rsidR="006F2630">
        <w:rPr>
          <w:rFonts w:ascii="Arial" w:hAnsi="Arial" w:cs="Arial"/>
          <w:color w:val="000000"/>
          <w:sz w:val="22"/>
          <w:szCs w:val="22"/>
        </w:rPr>
        <w:t>e</w:t>
      </w:r>
      <w:r>
        <w:rPr>
          <w:rFonts w:ascii="Arial" w:hAnsi="Arial" w:cs="Arial"/>
          <w:color w:val="000000"/>
          <w:sz w:val="22"/>
          <w:szCs w:val="22"/>
        </w:rPr>
        <w:t xml:space="preserve">s par le SDES ou </w:t>
      </w:r>
      <w:r w:rsidR="006F2630">
        <w:rPr>
          <w:rFonts w:ascii="Arial" w:hAnsi="Arial" w:cs="Arial"/>
          <w:color w:val="000000"/>
          <w:sz w:val="22"/>
          <w:szCs w:val="22"/>
        </w:rPr>
        <w:t xml:space="preserve">le délégataire précité et </w:t>
      </w:r>
      <w:r>
        <w:rPr>
          <w:rFonts w:ascii="Arial" w:hAnsi="Arial" w:cs="Arial"/>
          <w:color w:val="000000"/>
          <w:sz w:val="22"/>
          <w:szCs w:val="22"/>
        </w:rPr>
        <w:t>refacturé</w:t>
      </w:r>
      <w:r w:rsidR="006F2630">
        <w:rPr>
          <w:rFonts w:ascii="Arial" w:hAnsi="Arial" w:cs="Arial"/>
          <w:color w:val="000000"/>
          <w:sz w:val="22"/>
          <w:szCs w:val="22"/>
        </w:rPr>
        <w:t>e</w:t>
      </w:r>
      <w:r>
        <w:rPr>
          <w:rFonts w:ascii="Arial" w:hAnsi="Arial" w:cs="Arial"/>
          <w:color w:val="000000"/>
          <w:sz w:val="22"/>
          <w:szCs w:val="22"/>
        </w:rPr>
        <w:t xml:space="preserve">s à </w:t>
      </w:r>
      <w:r w:rsidR="004F153D">
        <w:rPr>
          <w:rFonts w:ascii="Arial" w:hAnsi="Arial" w:cs="Arial"/>
          <w:color w:val="000000"/>
          <w:sz w:val="22"/>
          <w:szCs w:val="22"/>
        </w:rPr>
        <w:t>la commune</w:t>
      </w:r>
      <w:r>
        <w:rPr>
          <w:rFonts w:ascii="Arial" w:hAnsi="Arial" w:cs="Arial"/>
          <w:color w:val="000000"/>
          <w:sz w:val="22"/>
          <w:szCs w:val="22"/>
        </w:rPr>
        <w:t> ;</w:t>
      </w:r>
    </w:p>
    <w:p w14:paraId="0AFA86DD" w14:textId="2A2D4EF5" w:rsidR="00D274C3" w:rsidRPr="000A21B5" w:rsidRDefault="00216CE9" w:rsidP="00D274C3">
      <w:pPr>
        <w:numPr>
          <w:ilvl w:val="0"/>
          <w:numId w:val="15"/>
        </w:numPr>
        <w:spacing w:before="20" w:after="20"/>
        <w:ind w:left="284" w:hanging="284"/>
        <w:jc w:val="both"/>
        <w:rPr>
          <w:rFonts w:ascii="Arial" w:hAnsi="Arial" w:cs="Arial"/>
          <w:color w:val="000000"/>
          <w:sz w:val="22"/>
          <w:szCs w:val="22"/>
        </w:rPr>
      </w:pPr>
      <w:r>
        <w:rPr>
          <w:rFonts w:ascii="Arial" w:hAnsi="Arial" w:cs="Arial"/>
          <w:color w:val="000000"/>
          <w:sz w:val="22"/>
          <w:szCs w:val="22"/>
        </w:rPr>
        <w:t xml:space="preserve">Les recettes afférentes au service de charge perçues par le SDES ou </w:t>
      </w:r>
      <w:r w:rsidR="006F2630">
        <w:rPr>
          <w:rFonts w:ascii="Arial" w:hAnsi="Arial" w:cs="Arial"/>
          <w:color w:val="000000"/>
          <w:sz w:val="22"/>
          <w:szCs w:val="22"/>
        </w:rPr>
        <w:t xml:space="preserve">le délégataire précité </w:t>
      </w:r>
      <w:r>
        <w:rPr>
          <w:rFonts w:ascii="Arial" w:hAnsi="Arial" w:cs="Arial"/>
          <w:color w:val="000000"/>
          <w:sz w:val="22"/>
          <w:szCs w:val="22"/>
        </w:rPr>
        <w:t xml:space="preserve">puis déduites des dépenses à la charge de </w:t>
      </w:r>
      <w:r w:rsidR="004F153D">
        <w:rPr>
          <w:rFonts w:ascii="Arial" w:hAnsi="Arial" w:cs="Arial"/>
          <w:color w:val="000000"/>
          <w:sz w:val="22"/>
          <w:szCs w:val="22"/>
        </w:rPr>
        <w:t xml:space="preserve">la commune </w:t>
      </w:r>
      <w:r>
        <w:rPr>
          <w:rFonts w:ascii="Arial" w:hAnsi="Arial" w:cs="Arial"/>
          <w:color w:val="000000"/>
          <w:sz w:val="22"/>
          <w:szCs w:val="22"/>
        </w:rPr>
        <w:t>dans le cadre du bilan annuel</w:t>
      </w:r>
      <w:r w:rsidR="006F2630">
        <w:rPr>
          <w:rFonts w:ascii="Arial" w:hAnsi="Arial" w:cs="Arial"/>
          <w:color w:val="000000"/>
          <w:sz w:val="22"/>
          <w:szCs w:val="22"/>
        </w:rPr>
        <w:t> ;</w:t>
      </w:r>
    </w:p>
    <w:p w14:paraId="14CE9C66" w14:textId="7416FD2D" w:rsidR="00EC4EE4" w:rsidRDefault="00216CE9" w:rsidP="00A5126F">
      <w:pPr>
        <w:numPr>
          <w:ilvl w:val="0"/>
          <w:numId w:val="15"/>
        </w:numPr>
        <w:spacing w:before="60" w:after="60"/>
        <w:ind w:left="284" w:hanging="284"/>
        <w:jc w:val="both"/>
        <w:rPr>
          <w:rFonts w:ascii="Arial" w:hAnsi="Arial" w:cs="Arial"/>
          <w:color w:val="000000"/>
          <w:sz w:val="22"/>
          <w:szCs w:val="22"/>
        </w:rPr>
      </w:pPr>
      <w:r w:rsidRPr="006F2630">
        <w:rPr>
          <w:rFonts w:ascii="Arial" w:hAnsi="Arial" w:cs="Arial"/>
          <w:color w:val="000000"/>
          <w:sz w:val="22"/>
          <w:szCs w:val="22"/>
        </w:rPr>
        <w:t xml:space="preserve">Les frais fixes de gestion supportés par le SDES fixés au taux de </w:t>
      </w:r>
      <w:r w:rsidR="006F2630" w:rsidRPr="006F2630">
        <w:rPr>
          <w:rFonts w:ascii="Arial" w:hAnsi="Arial" w:cs="Arial"/>
          <w:color w:val="000000"/>
          <w:sz w:val="22"/>
          <w:szCs w:val="22"/>
        </w:rPr>
        <w:t>5</w:t>
      </w:r>
      <w:r w:rsidRPr="006F2630">
        <w:rPr>
          <w:rFonts w:ascii="Arial" w:hAnsi="Arial" w:cs="Arial"/>
          <w:color w:val="000000"/>
          <w:sz w:val="22"/>
          <w:szCs w:val="22"/>
        </w:rPr>
        <w:t xml:space="preserve"> % s’appliquant </w:t>
      </w:r>
      <w:r w:rsidR="006F2630">
        <w:rPr>
          <w:rFonts w:ascii="Arial" w:hAnsi="Arial" w:cs="Arial"/>
          <w:color w:val="000000"/>
          <w:sz w:val="22"/>
          <w:szCs w:val="22"/>
        </w:rPr>
        <w:t>à</w:t>
      </w:r>
      <w:r w:rsidRPr="006F2630">
        <w:rPr>
          <w:rFonts w:ascii="Arial" w:hAnsi="Arial" w:cs="Arial"/>
          <w:color w:val="000000"/>
          <w:sz w:val="22"/>
          <w:szCs w:val="22"/>
        </w:rPr>
        <w:t xml:space="preserve"> toutes</w:t>
      </w:r>
      <w:r>
        <w:rPr>
          <w:rFonts w:ascii="Arial" w:hAnsi="Arial" w:cs="Arial"/>
          <w:color w:val="000000"/>
          <w:sz w:val="22"/>
          <w:szCs w:val="22"/>
        </w:rPr>
        <w:t xml:space="preserve"> les dépenses de fonctionnement (avant déduction des recettes du service de charge) et d’investissement à la charge de </w:t>
      </w:r>
      <w:r w:rsidR="00D274C3">
        <w:rPr>
          <w:rFonts w:ascii="Arial" w:hAnsi="Arial" w:cs="Arial"/>
          <w:color w:val="000000"/>
          <w:sz w:val="22"/>
          <w:szCs w:val="22"/>
        </w:rPr>
        <w:t>la commune</w:t>
      </w:r>
      <w:r>
        <w:rPr>
          <w:rFonts w:ascii="Arial" w:hAnsi="Arial" w:cs="Arial"/>
          <w:color w:val="000000"/>
          <w:sz w:val="22"/>
          <w:szCs w:val="22"/>
        </w:rPr>
        <w:t xml:space="preserve">.   </w:t>
      </w:r>
    </w:p>
    <w:p w14:paraId="30FB8ADB" w14:textId="77777777" w:rsidR="00414104" w:rsidRDefault="00414104" w:rsidP="00414104">
      <w:pPr>
        <w:spacing w:before="60" w:after="60"/>
        <w:ind w:left="284"/>
        <w:jc w:val="both"/>
        <w:rPr>
          <w:rFonts w:ascii="Arial" w:hAnsi="Arial" w:cs="Arial"/>
          <w:color w:val="000000"/>
          <w:sz w:val="22"/>
          <w:szCs w:val="22"/>
        </w:rPr>
      </w:pPr>
    </w:p>
    <w:p w14:paraId="1F3FEE62" w14:textId="2ABA4309" w:rsidR="00E26B5B" w:rsidRPr="00E26B5B" w:rsidRDefault="00E26B5B" w:rsidP="00E26B5B">
      <w:pPr>
        <w:autoSpaceDE w:val="0"/>
        <w:autoSpaceDN w:val="0"/>
        <w:adjustRightInd w:val="0"/>
        <w:spacing w:before="60" w:after="60"/>
        <w:jc w:val="both"/>
        <w:rPr>
          <w:rFonts w:ascii="Arial" w:hAnsi="Arial" w:cs="Arial"/>
          <w:color w:val="000000"/>
          <w:sz w:val="22"/>
          <w:szCs w:val="22"/>
        </w:rPr>
      </w:pPr>
      <w:r w:rsidRPr="00E26B5B">
        <w:rPr>
          <w:rFonts w:ascii="Arial" w:hAnsi="Arial" w:cs="Arial"/>
          <w:color w:val="000000"/>
          <w:sz w:val="22"/>
          <w:szCs w:val="22"/>
        </w:rPr>
        <w:t xml:space="preserve">L’exploitation des bornes IRVE comprend également l’achat d’énergie avec les abonnements afférents nécessaires à leur fonctionnement. Le SDES ou </w:t>
      </w:r>
      <w:r w:rsidR="006F2630">
        <w:rPr>
          <w:rFonts w:ascii="Arial" w:hAnsi="Arial" w:cs="Arial"/>
          <w:color w:val="000000"/>
          <w:sz w:val="22"/>
          <w:szCs w:val="22"/>
        </w:rPr>
        <w:t>le délégataire précité</w:t>
      </w:r>
      <w:r w:rsidRPr="00E26B5B">
        <w:rPr>
          <w:rFonts w:ascii="Arial" w:hAnsi="Arial" w:cs="Arial"/>
          <w:color w:val="000000"/>
          <w:sz w:val="22"/>
          <w:szCs w:val="22"/>
        </w:rPr>
        <w:t xml:space="preserve"> procède au choix du fournisseur d’énergie. </w:t>
      </w:r>
    </w:p>
    <w:p w14:paraId="02E4E536" w14:textId="2083E34F" w:rsidR="00E26B5B" w:rsidRPr="00E26B5B" w:rsidRDefault="00E26B5B" w:rsidP="00E26B5B">
      <w:pPr>
        <w:autoSpaceDE w:val="0"/>
        <w:autoSpaceDN w:val="0"/>
        <w:adjustRightInd w:val="0"/>
        <w:spacing w:before="60" w:after="60"/>
        <w:jc w:val="both"/>
        <w:rPr>
          <w:rFonts w:ascii="Arial" w:hAnsi="Arial" w:cs="Arial"/>
          <w:color w:val="000000"/>
          <w:sz w:val="22"/>
          <w:szCs w:val="22"/>
        </w:rPr>
      </w:pPr>
      <w:r w:rsidRPr="00E26B5B">
        <w:rPr>
          <w:rFonts w:ascii="Arial" w:hAnsi="Arial" w:cs="Arial"/>
          <w:color w:val="000000"/>
          <w:sz w:val="22"/>
          <w:szCs w:val="22"/>
        </w:rPr>
        <w:lastRenderedPageBreak/>
        <w:t>Les contrats de fourniture d’électricité sont au nom du SDES ou du délégataire</w:t>
      </w:r>
      <w:r w:rsidR="006F2630">
        <w:rPr>
          <w:rFonts w:ascii="Arial" w:hAnsi="Arial" w:cs="Arial"/>
          <w:color w:val="000000"/>
          <w:sz w:val="22"/>
          <w:szCs w:val="22"/>
        </w:rPr>
        <w:t xml:space="preserve"> précité</w:t>
      </w:r>
      <w:r w:rsidRPr="00E26B5B">
        <w:rPr>
          <w:rFonts w:ascii="Arial" w:hAnsi="Arial" w:cs="Arial"/>
          <w:color w:val="000000"/>
          <w:sz w:val="22"/>
          <w:szCs w:val="22"/>
        </w:rPr>
        <w:t xml:space="preserve">. Les consommations, abonnements et prestations relatifs à la fourniture afférente aux bornes IRVE, sont payés par le SDES ou le délégataire </w:t>
      </w:r>
      <w:r w:rsidR="006F2630">
        <w:rPr>
          <w:rFonts w:ascii="Arial" w:hAnsi="Arial" w:cs="Arial"/>
          <w:color w:val="000000"/>
          <w:sz w:val="22"/>
          <w:szCs w:val="22"/>
        </w:rPr>
        <w:t xml:space="preserve">précité </w:t>
      </w:r>
      <w:r w:rsidRPr="00E26B5B">
        <w:rPr>
          <w:rFonts w:ascii="Arial" w:hAnsi="Arial" w:cs="Arial"/>
          <w:color w:val="000000"/>
          <w:sz w:val="22"/>
          <w:szCs w:val="22"/>
        </w:rPr>
        <w:t xml:space="preserve">et sont intégrés dans le bilan annuel global </w:t>
      </w:r>
      <w:r w:rsidRPr="00E26B5B">
        <w:rPr>
          <w:rFonts w:ascii="Arial" w:hAnsi="Arial" w:cs="Arial"/>
          <w:i/>
          <w:iCs/>
          <w:color w:val="000000"/>
          <w:sz w:val="22"/>
          <w:szCs w:val="22"/>
        </w:rPr>
        <w:t>recettes-dépenses</w:t>
      </w:r>
      <w:r w:rsidRPr="00E26B5B">
        <w:rPr>
          <w:rFonts w:ascii="Arial" w:hAnsi="Arial" w:cs="Arial"/>
          <w:color w:val="000000"/>
          <w:sz w:val="22"/>
          <w:szCs w:val="22"/>
        </w:rPr>
        <w:t xml:space="preserve"> qui sera transmis </w:t>
      </w:r>
      <w:r w:rsidR="00D274C3">
        <w:rPr>
          <w:rFonts w:ascii="Arial" w:hAnsi="Arial" w:cs="Arial"/>
          <w:color w:val="000000"/>
          <w:sz w:val="22"/>
          <w:szCs w:val="22"/>
        </w:rPr>
        <w:t>à la commune</w:t>
      </w:r>
      <w:r w:rsidRPr="00E26B5B">
        <w:rPr>
          <w:rFonts w:ascii="Arial" w:hAnsi="Arial" w:cs="Arial"/>
          <w:color w:val="000000"/>
          <w:sz w:val="22"/>
          <w:szCs w:val="22"/>
        </w:rPr>
        <w:t xml:space="preserve"> en charge des dépenses à sa charge comme prévu à l’article 6 de la présente convention.</w:t>
      </w:r>
    </w:p>
    <w:p w14:paraId="5A4CEB05" w14:textId="7AADB9BF" w:rsidR="00B730BF" w:rsidRDefault="00E26B5B" w:rsidP="00E26B5B">
      <w:pPr>
        <w:autoSpaceDE w:val="0"/>
        <w:autoSpaceDN w:val="0"/>
        <w:adjustRightInd w:val="0"/>
        <w:spacing w:before="60" w:after="60"/>
        <w:jc w:val="both"/>
        <w:rPr>
          <w:rFonts w:ascii="Arial" w:hAnsi="Arial" w:cs="Arial"/>
          <w:color w:val="000000"/>
          <w:sz w:val="22"/>
          <w:szCs w:val="22"/>
        </w:rPr>
      </w:pPr>
      <w:r w:rsidRPr="00E26B5B">
        <w:rPr>
          <w:rFonts w:ascii="Arial" w:hAnsi="Arial" w:cs="Arial"/>
          <w:color w:val="000000"/>
          <w:sz w:val="22"/>
          <w:szCs w:val="22"/>
        </w:rPr>
        <w:t xml:space="preserve">L’excédent éventuel issu de la mise en place du service public associé à la présente convention, est éventuellement reversé à </w:t>
      </w:r>
      <w:r w:rsidR="00D274C3">
        <w:rPr>
          <w:rFonts w:ascii="Arial" w:hAnsi="Arial" w:cs="Arial"/>
          <w:color w:val="000000"/>
          <w:sz w:val="22"/>
          <w:szCs w:val="22"/>
        </w:rPr>
        <w:t>la commune</w:t>
      </w:r>
      <w:r w:rsidRPr="00E26B5B">
        <w:rPr>
          <w:rFonts w:ascii="Arial" w:hAnsi="Arial" w:cs="Arial"/>
          <w:color w:val="000000"/>
          <w:sz w:val="22"/>
          <w:szCs w:val="22"/>
        </w:rPr>
        <w:t xml:space="preserve"> via le SDES, dans le cadre des dispositions de la DSP précitée. </w:t>
      </w:r>
    </w:p>
    <w:p w14:paraId="466D917A" w14:textId="59C556D1" w:rsidR="00702ECB" w:rsidRPr="00702ECB" w:rsidRDefault="00702ECB" w:rsidP="00F44021">
      <w:pPr>
        <w:autoSpaceDE w:val="0"/>
        <w:autoSpaceDN w:val="0"/>
        <w:adjustRightInd w:val="0"/>
        <w:spacing w:before="60" w:after="60"/>
        <w:jc w:val="both"/>
        <w:rPr>
          <w:rFonts w:ascii="Arial" w:hAnsi="Arial" w:cs="Arial"/>
          <w:color w:val="0000FF"/>
          <w:sz w:val="22"/>
          <w:szCs w:val="22"/>
        </w:rPr>
      </w:pPr>
      <w:r>
        <w:rPr>
          <w:rFonts w:ascii="Arial" w:hAnsi="Arial" w:cs="Arial"/>
          <w:color w:val="0000FF"/>
          <w:sz w:val="22"/>
          <w:szCs w:val="22"/>
        </w:rPr>
        <w:t xml:space="preserve">6.2 </w:t>
      </w:r>
      <w:r w:rsidRPr="00702ECB">
        <w:rPr>
          <w:rFonts w:ascii="Arial" w:hAnsi="Arial" w:cs="Arial"/>
          <w:color w:val="0000FF"/>
          <w:sz w:val="22"/>
          <w:szCs w:val="22"/>
        </w:rPr>
        <w:t xml:space="preserve">Contribution au financement des investissements par la collectivité </w:t>
      </w:r>
    </w:p>
    <w:p w14:paraId="35112BCA" w14:textId="77777777" w:rsidR="00702ECB" w:rsidRPr="00697221" w:rsidRDefault="00702ECB" w:rsidP="00697221">
      <w:pPr>
        <w:autoSpaceDE w:val="0"/>
        <w:autoSpaceDN w:val="0"/>
        <w:adjustRightInd w:val="0"/>
        <w:spacing w:before="60" w:after="60"/>
        <w:jc w:val="both"/>
        <w:rPr>
          <w:rFonts w:ascii="Arial" w:hAnsi="Arial" w:cs="Arial"/>
          <w:color w:val="000000"/>
          <w:sz w:val="22"/>
          <w:szCs w:val="22"/>
        </w:rPr>
      </w:pPr>
      <w:r w:rsidRPr="00697221">
        <w:rPr>
          <w:rFonts w:ascii="Arial" w:hAnsi="Arial" w:cs="Arial"/>
          <w:color w:val="000000"/>
          <w:sz w:val="22"/>
          <w:szCs w:val="22"/>
        </w:rPr>
        <w:t xml:space="preserve">Les investissements peuvent bénéficier d’un financement public, notamment au travers du dispositif Advenir. Par ailleurs, le cas échéant, le délégataire du service public peut porter une part de l’investissement. </w:t>
      </w:r>
    </w:p>
    <w:p w14:paraId="36DF3A5D" w14:textId="3D7836F6" w:rsidR="00702ECB" w:rsidRPr="00697221" w:rsidRDefault="00702ECB" w:rsidP="00702ECB">
      <w:pPr>
        <w:autoSpaceDE w:val="0"/>
        <w:autoSpaceDN w:val="0"/>
        <w:adjustRightInd w:val="0"/>
        <w:spacing w:before="60" w:after="60"/>
        <w:jc w:val="both"/>
        <w:rPr>
          <w:rFonts w:ascii="Arial" w:hAnsi="Arial" w:cs="Arial"/>
          <w:color w:val="000000"/>
          <w:sz w:val="22"/>
          <w:szCs w:val="22"/>
        </w:rPr>
      </w:pPr>
      <w:r w:rsidRPr="00697221">
        <w:rPr>
          <w:rFonts w:ascii="Arial" w:hAnsi="Arial" w:cs="Arial"/>
          <w:color w:val="000000"/>
          <w:sz w:val="22"/>
          <w:szCs w:val="22"/>
        </w:rPr>
        <w:t xml:space="preserve">Les recettes d’investissement attendues au travers de ce dispositif et la charge financière d’investissement éventuellement prise en charge par le délégataire laissent cependant une charge financière à </w:t>
      </w:r>
      <w:r w:rsidR="00697221">
        <w:rPr>
          <w:rFonts w:ascii="Arial" w:hAnsi="Arial" w:cs="Arial"/>
          <w:color w:val="000000"/>
          <w:sz w:val="22"/>
          <w:szCs w:val="22"/>
        </w:rPr>
        <w:t xml:space="preserve">prendre en charge par la </w:t>
      </w:r>
      <w:r w:rsidRPr="00697221">
        <w:rPr>
          <w:rFonts w:ascii="Arial" w:hAnsi="Arial" w:cs="Arial"/>
          <w:color w:val="000000"/>
          <w:sz w:val="22"/>
          <w:szCs w:val="22"/>
        </w:rPr>
        <w:t>commune et/ou intercommunalité</w:t>
      </w:r>
      <w:r w:rsidR="00697221">
        <w:rPr>
          <w:rFonts w:ascii="Arial" w:hAnsi="Arial" w:cs="Arial"/>
          <w:color w:val="000000"/>
          <w:sz w:val="22"/>
          <w:szCs w:val="22"/>
        </w:rPr>
        <w:t xml:space="preserve"> concernée.</w:t>
      </w:r>
    </w:p>
    <w:p w14:paraId="163F8123" w14:textId="7FF1F305" w:rsidR="00702ECB" w:rsidRPr="00697221" w:rsidRDefault="00702ECB" w:rsidP="00702ECB">
      <w:pPr>
        <w:autoSpaceDE w:val="0"/>
        <w:autoSpaceDN w:val="0"/>
        <w:adjustRightInd w:val="0"/>
        <w:spacing w:before="60" w:after="60"/>
        <w:jc w:val="both"/>
        <w:rPr>
          <w:rFonts w:ascii="Arial" w:hAnsi="Arial" w:cs="Arial"/>
          <w:color w:val="000000"/>
          <w:sz w:val="22"/>
          <w:szCs w:val="22"/>
        </w:rPr>
      </w:pPr>
      <w:r w:rsidRPr="00697221">
        <w:rPr>
          <w:rFonts w:ascii="Arial" w:hAnsi="Arial" w:cs="Arial"/>
          <w:color w:val="000000"/>
          <w:sz w:val="22"/>
          <w:szCs w:val="22"/>
        </w:rPr>
        <w:t>Le montant des contributions au financement des investissements de la collectivité est fixé par le comité</w:t>
      </w:r>
      <w:r w:rsidR="00697221">
        <w:rPr>
          <w:rFonts w:ascii="Arial" w:hAnsi="Arial" w:cs="Arial"/>
          <w:color w:val="000000"/>
          <w:sz w:val="22"/>
          <w:szCs w:val="22"/>
        </w:rPr>
        <w:t xml:space="preserve"> syndical</w:t>
      </w:r>
      <w:r w:rsidRPr="00697221">
        <w:rPr>
          <w:rFonts w:ascii="Arial" w:hAnsi="Arial" w:cs="Arial"/>
          <w:color w:val="000000"/>
          <w:sz w:val="22"/>
          <w:szCs w:val="22"/>
        </w:rPr>
        <w:t xml:space="preserve"> du </w:t>
      </w:r>
      <w:r w:rsidR="00697221">
        <w:rPr>
          <w:rFonts w:ascii="Arial" w:hAnsi="Arial" w:cs="Arial"/>
          <w:color w:val="000000"/>
          <w:sz w:val="22"/>
          <w:szCs w:val="22"/>
        </w:rPr>
        <w:t>SDES.</w:t>
      </w:r>
    </w:p>
    <w:p w14:paraId="6DC62BD2" w14:textId="59029DFC" w:rsidR="00702ECB" w:rsidRPr="00697221" w:rsidRDefault="00702ECB" w:rsidP="00697221">
      <w:pPr>
        <w:autoSpaceDE w:val="0"/>
        <w:autoSpaceDN w:val="0"/>
        <w:adjustRightInd w:val="0"/>
        <w:spacing w:before="60" w:after="60"/>
        <w:jc w:val="both"/>
        <w:rPr>
          <w:rFonts w:ascii="Arial" w:hAnsi="Arial" w:cs="Arial"/>
          <w:color w:val="000000"/>
          <w:sz w:val="22"/>
          <w:szCs w:val="22"/>
        </w:rPr>
      </w:pPr>
      <w:r w:rsidRPr="00697221">
        <w:rPr>
          <w:rFonts w:ascii="Arial" w:hAnsi="Arial" w:cs="Arial"/>
          <w:color w:val="000000"/>
          <w:sz w:val="22"/>
          <w:szCs w:val="22"/>
        </w:rPr>
        <w:t>La dépense globale comprend le matériel et ses équipements de communication et interopérabilité, le génie civil, les frais de raccordement aux réseaux de communication et au réseau électrique, la signalétique, les travaux, les coûts d’études, de maîtrise d’</w:t>
      </w:r>
      <w:r w:rsidR="00697221" w:rsidRPr="00697221">
        <w:rPr>
          <w:rFonts w:ascii="Arial" w:hAnsi="Arial" w:cs="Arial"/>
          <w:color w:val="000000"/>
          <w:sz w:val="22"/>
          <w:szCs w:val="22"/>
        </w:rPr>
        <w:t>œuvre</w:t>
      </w:r>
      <w:r w:rsidRPr="00697221">
        <w:rPr>
          <w:rFonts w:ascii="Arial" w:hAnsi="Arial" w:cs="Arial"/>
          <w:color w:val="000000"/>
          <w:sz w:val="22"/>
          <w:szCs w:val="22"/>
        </w:rPr>
        <w:t xml:space="preserve">, de coordination sécurité et protection de la santé, de contrôle technique. </w:t>
      </w:r>
    </w:p>
    <w:p w14:paraId="668C15B1" w14:textId="3FC8351D" w:rsidR="00702ECB" w:rsidRPr="00697221" w:rsidRDefault="00702ECB" w:rsidP="00697221">
      <w:pPr>
        <w:autoSpaceDE w:val="0"/>
        <w:autoSpaceDN w:val="0"/>
        <w:adjustRightInd w:val="0"/>
        <w:spacing w:before="60" w:after="60"/>
        <w:jc w:val="both"/>
        <w:rPr>
          <w:rFonts w:ascii="Arial" w:hAnsi="Arial" w:cs="Arial"/>
          <w:color w:val="000000"/>
          <w:sz w:val="22"/>
          <w:szCs w:val="22"/>
        </w:rPr>
      </w:pPr>
      <w:r w:rsidRPr="00697221">
        <w:rPr>
          <w:rFonts w:ascii="Arial" w:hAnsi="Arial" w:cs="Arial"/>
          <w:color w:val="000000"/>
          <w:sz w:val="22"/>
          <w:szCs w:val="22"/>
        </w:rPr>
        <w:t xml:space="preserve">La réalisation des travaux est conditionnée, préalablement, à la décision favorable de l’organe délibérant de chaque collectivité qui valide le projet et sa contribution financière au titre de l’investissement sur la base d’un plan de financement qui lui est transmis par le </w:t>
      </w:r>
      <w:r w:rsidR="00697221">
        <w:rPr>
          <w:rFonts w:ascii="Arial" w:hAnsi="Arial" w:cs="Arial"/>
          <w:color w:val="000000"/>
          <w:sz w:val="22"/>
          <w:szCs w:val="22"/>
        </w:rPr>
        <w:t>SDES</w:t>
      </w:r>
      <w:r w:rsidRPr="00697221">
        <w:rPr>
          <w:rFonts w:ascii="Arial" w:hAnsi="Arial" w:cs="Arial"/>
          <w:color w:val="000000"/>
          <w:sz w:val="22"/>
          <w:szCs w:val="22"/>
        </w:rPr>
        <w:t xml:space="preserve">. </w:t>
      </w:r>
    </w:p>
    <w:p w14:paraId="272911A0" w14:textId="79CE40A5" w:rsidR="00702ECB" w:rsidRPr="00697221" w:rsidRDefault="00702ECB" w:rsidP="00697221">
      <w:pPr>
        <w:autoSpaceDE w:val="0"/>
        <w:autoSpaceDN w:val="0"/>
        <w:adjustRightInd w:val="0"/>
        <w:spacing w:before="60" w:after="60"/>
        <w:jc w:val="both"/>
        <w:rPr>
          <w:rFonts w:ascii="Arial" w:hAnsi="Arial" w:cs="Arial"/>
          <w:color w:val="000000"/>
          <w:sz w:val="22"/>
          <w:szCs w:val="22"/>
        </w:rPr>
      </w:pPr>
      <w:r w:rsidRPr="00697221">
        <w:rPr>
          <w:rFonts w:ascii="Arial" w:hAnsi="Arial" w:cs="Arial"/>
          <w:color w:val="000000"/>
          <w:sz w:val="22"/>
          <w:szCs w:val="22"/>
        </w:rPr>
        <w:t xml:space="preserve">La contribution financière de la collectivité est calculée sur la base du montant H.T. de la dépense, le </w:t>
      </w:r>
      <w:r w:rsidR="00F44021">
        <w:rPr>
          <w:rFonts w:ascii="Arial" w:hAnsi="Arial" w:cs="Arial"/>
          <w:color w:val="000000"/>
          <w:sz w:val="22"/>
          <w:szCs w:val="22"/>
        </w:rPr>
        <w:t>SDES</w:t>
      </w:r>
      <w:r w:rsidRPr="00697221">
        <w:rPr>
          <w:rFonts w:ascii="Arial" w:hAnsi="Arial" w:cs="Arial"/>
          <w:color w:val="000000"/>
          <w:sz w:val="22"/>
          <w:szCs w:val="22"/>
        </w:rPr>
        <w:t xml:space="preserve"> prenant à sa charge la TVA et sa récupération via le fonds de compensation de la T.V.A. (F.C.T.V.A.). </w:t>
      </w:r>
    </w:p>
    <w:p w14:paraId="28599C12" w14:textId="0657C327" w:rsidR="00F44021" w:rsidRDefault="00702ECB" w:rsidP="00702ECB">
      <w:pPr>
        <w:autoSpaceDE w:val="0"/>
        <w:autoSpaceDN w:val="0"/>
        <w:adjustRightInd w:val="0"/>
        <w:spacing w:before="60" w:after="60"/>
        <w:jc w:val="both"/>
        <w:rPr>
          <w:rFonts w:ascii="Arial" w:hAnsi="Arial" w:cs="Arial"/>
          <w:color w:val="000000"/>
          <w:sz w:val="22"/>
          <w:szCs w:val="22"/>
        </w:rPr>
      </w:pPr>
      <w:r w:rsidRPr="00697221">
        <w:rPr>
          <w:rFonts w:ascii="Arial" w:hAnsi="Arial" w:cs="Arial"/>
          <w:color w:val="000000"/>
          <w:sz w:val="22"/>
          <w:szCs w:val="22"/>
        </w:rPr>
        <w:t xml:space="preserve">Le paiement de la contribution de la collectivité est effectué au bénéfice du </w:t>
      </w:r>
      <w:r w:rsidR="00F44021">
        <w:rPr>
          <w:rFonts w:ascii="Arial" w:hAnsi="Arial" w:cs="Arial"/>
          <w:color w:val="000000"/>
          <w:sz w:val="22"/>
          <w:szCs w:val="22"/>
        </w:rPr>
        <w:t>SDES selon les conditions suivantes :</w:t>
      </w:r>
    </w:p>
    <w:p w14:paraId="4062BE62" w14:textId="3E3A2348" w:rsidR="00F44021" w:rsidRPr="00462FBD" w:rsidRDefault="00F44021" w:rsidP="00F44021">
      <w:pPr>
        <w:numPr>
          <w:ilvl w:val="0"/>
          <w:numId w:val="24"/>
        </w:numPr>
        <w:spacing w:after="120"/>
        <w:ind w:left="284" w:hanging="284"/>
        <w:jc w:val="both"/>
        <w:rPr>
          <w:rFonts w:ascii="Arial" w:hAnsi="Arial" w:cs="Arial"/>
          <w:snapToGrid w:val="0"/>
          <w:color w:val="FF0000"/>
          <w:sz w:val="22"/>
          <w:szCs w:val="22"/>
        </w:rPr>
      </w:pPr>
      <w:r w:rsidRPr="00667C5A">
        <w:rPr>
          <w:rFonts w:ascii="Arial" w:hAnsi="Arial" w:cs="Arial"/>
          <w:b/>
          <w:bCs/>
          <w:snapToGrid w:val="0"/>
          <w:color w:val="0000FF"/>
          <w:sz w:val="22"/>
          <w:szCs w:val="22"/>
        </w:rPr>
        <w:t>60% du montant global en Euros TTC</w:t>
      </w:r>
      <w:r>
        <w:rPr>
          <w:rFonts w:ascii="Arial" w:hAnsi="Arial" w:cs="Arial"/>
          <w:b/>
          <w:bCs/>
          <w:snapToGrid w:val="0"/>
          <w:color w:val="0000FF"/>
          <w:sz w:val="22"/>
          <w:szCs w:val="22"/>
        </w:rPr>
        <w:t xml:space="preserve"> </w:t>
      </w:r>
      <w:r w:rsidRPr="00667C5A">
        <w:rPr>
          <w:rFonts w:ascii="Arial" w:hAnsi="Arial" w:cs="Arial"/>
          <w:bCs/>
          <w:snapToGrid w:val="0"/>
          <w:sz w:val="22"/>
          <w:szCs w:val="22"/>
        </w:rPr>
        <w:t xml:space="preserve">; cette participation est sollicitée à la </w:t>
      </w:r>
      <w:r w:rsidRPr="00667C5A">
        <w:rPr>
          <w:rFonts w:ascii="Arial" w:hAnsi="Arial" w:cs="Arial"/>
          <w:bCs/>
          <w:snapToGrid w:val="0"/>
          <w:color w:val="0000FF"/>
          <w:sz w:val="22"/>
          <w:szCs w:val="22"/>
        </w:rPr>
        <w:t xml:space="preserve">date de notification du bon de commande </w:t>
      </w:r>
      <w:r w:rsidRPr="00667C5A">
        <w:rPr>
          <w:rFonts w:ascii="Arial" w:hAnsi="Arial" w:cs="Arial"/>
          <w:bCs/>
          <w:snapToGrid w:val="0"/>
          <w:sz w:val="22"/>
          <w:szCs w:val="22"/>
        </w:rPr>
        <w:t xml:space="preserve">au titulaire du marché inhérent aux travaux et prestations concernant la présente convention, avec émission par le SDES du titre </w:t>
      </w:r>
      <w:r w:rsidRPr="00667C5A">
        <w:rPr>
          <w:rFonts w:ascii="Arial" w:hAnsi="Arial" w:cs="Arial"/>
          <w:snapToGrid w:val="0"/>
          <w:sz w:val="22"/>
          <w:szCs w:val="22"/>
        </w:rPr>
        <w:t>de recettes correspondant</w:t>
      </w:r>
      <w:r>
        <w:rPr>
          <w:rFonts w:ascii="Arial" w:hAnsi="Arial" w:cs="Arial"/>
          <w:snapToGrid w:val="0"/>
          <w:sz w:val="22"/>
          <w:szCs w:val="22"/>
        </w:rPr>
        <w:t> ;</w:t>
      </w:r>
    </w:p>
    <w:p w14:paraId="423B9CF6" w14:textId="77777777" w:rsidR="00F44021" w:rsidRPr="00667C5A" w:rsidRDefault="00F44021" w:rsidP="00F44021">
      <w:pPr>
        <w:numPr>
          <w:ilvl w:val="0"/>
          <w:numId w:val="24"/>
        </w:numPr>
        <w:spacing w:before="60" w:after="60"/>
        <w:ind w:left="284" w:hanging="284"/>
        <w:jc w:val="both"/>
        <w:rPr>
          <w:rFonts w:ascii="Arial" w:hAnsi="Arial" w:cs="Arial"/>
          <w:b/>
          <w:bCs/>
          <w:snapToGrid w:val="0"/>
          <w:color w:val="0000FF"/>
          <w:sz w:val="24"/>
          <w:szCs w:val="24"/>
        </w:rPr>
      </w:pPr>
      <w:r w:rsidRPr="00667C5A">
        <w:rPr>
          <w:rFonts w:ascii="Arial" w:hAnsi="Arial" w:cs="Arial"/>
          <w:b/>
          <w:bCs/>
          <w:snapToGrid w:val="0"/>
          <w:color w:val="0000FF"/>
          <w:sz w:val="22"/>
          <w:szCs w:val="22"/>
        </w:rPr>
        <w:t>Le solde de la participation financière de la commune</w:t>
      </w:r>
      <w:r w:rsidRPr="00667C5A">
        <w:rPr>
          <w:rFonts w:ascii="Arial" w:hAnsi="Arial" w:cs="Arial"/>
          <w:b/>
          <w:bCs/>
          <w:snapToGrid w:val="0"/>
          <w:sz w:val="22"/>
          <w:szCs w:val="22"/>
        </w:rPr>
        <w:t>,</w:t>
      </w:r>
      <w:r w:rsidRPr="00667C5A">
        <w:rPr>
          <w:rFonts w:ascii="Arial" w:hAnsi="Arial" w:cs="Arial"/>
          <w:b/>
          <w:bCs/>
          <w:snapToGrid w:val="0"/>
          <w:color w:val="0000FF"/>
          <w:sz w:val="22"/>
          <w:szCs w:val="22"/>
        </w:rPr>
        <w:t xml:space="preserve"> </w:t>
      </w:r>
      <w:r w:rsidRPr="00667C5A">
        <w:rPr>
          <w:rFonts w:ascii="Arial" w:hAnsi="Arial" w:cs="Arial"/>
          <w:bCs/>
          <w:snapToGrid w:val="0"/>
          <w:sz w:val="22"/>
          <w:szCs w:val="22"/>
        </w:rPr>
        <w:t xml:space="preserve">après achèvement des travaux, de l’établissement par le SDES du </w:t>
      </w:r>
      <w:r w:rsidRPr="00667C5A">
        <w:rPr>
          <w:rFonts w:ascii="Arial" w:hAnsi="Arial" w:cs="Arial"/>
          <w:bCs/>
          <w:snapToGrid w:val="0"/>
          <w:color w:val="0000FF"/>
          <w:sz w:val="22"/>
          <w:szCs w:val="22"/>
        </w:rPr>
        <w:t xml:space="preserve">Décompte Général Définitif (DGD) </w:t>
      </w:r>
      <w:r w:rsidRPr="00667C5A">
        <w:rPr>
          <w:rFonts w:ascii="Arial" w:hAnsi="Arial" w:cs="Arial"/>
          <w:bCs/>
          <w:snapToGrid w:val="0"/>
          <w:sz w:val="22"/>
          <w:szCs w:val="22"/>
        </w:rPr>
        <w:t>de l’opération</w:t>
      </w:r>
      <w:r w:rsidRPr="00667C5A">
        <w:rPr>
          <w:rFonts w:ascii="Arial" w:hAnsi="Arial" w:cs="Arial"/>
          <w:snapToGrid w:val="0"/>
          <w:sz w:val="22"/>
          <w:szCs w:val="22"/>
        </w:rPr>
        <w:t xml:space="preserve">, du solde de l’ensemble des prestations associées et de la mise en service de la ou des bornes afférentes à l’opération. Ces documents sont transmis à la commune, accompagnés d’un document récapitulant l’ensemble des coûts avec différenciation de ceux-ci suivant le type de crédits de fonctionnement ou d’investissement à solliciter. Le titre de recettes afférent émis par le SDES est joint à la demande de solde. </w:t>
      </w:r>
    </w:p>
    <w:p w14:paraId="2D393127" w14:textId="2BFA4E06" w:rsidR="00702ECB" w:rsidRPr="00702ECB" w:rsidRDefault="00702ECB" w:rsidP="00702ECB">
      <w:pPr>
        <w:autoSpaceDE w:val="0"/>
        <w:autoSpaceDN w:val="0"/>
        <w:adjustRightInd w:val="0"/>
        <w:spacing w:before="60" w:after="60"/>
        <w:jc w:val="both"/>
        <w:rPr>
          <w:rFonts w:ascii="Arial" w:hAnsi="Arial" w:cs="Arial"/>
          <w:color w:val="0000FF"/>
          <w:sz w:val="22"/>
          <w:szCs w:val="22"/>
        </w:rPr>
      </w:pPr>
      <w:r>
        <w:rPr>
          <w:rFonts w:ascii="Arial" w:hAnsi="Arial" w:cs="Arial"/>
          <w:color w:val="0000FF"/>
          <w:sz w:val="22"/>
          <w:szCs w:val="22"/>
        </w:rPr>
        <w:t xml:space="preserve">6.3 </w:t>
      </w:r>
      <w:r w:rsidRPr="00702ECB">
        <w:rPr>
          <w:rFonts w:ascii="Arial" w:hAnsi="Arial" w:cs="Arial"/>
          <w:color w:val="0000FF"/>
          <w:sz w:val="22"/>
          <w:szCs w:val="22"/>
        </w:rPr>
        <w:t xml:space="preserve">Contribution aux charges d’exploitation par les usagers </w:t>
      </w:r>
    </w:p>
    <w:p w14:paraId="297F7E3C" w14:textId="77777777" w:rsidR="00702ECB" w:rsidRPr="00F44021" w:rsidRDefault="00702ECB" w:rsidP="00F44021">
      <w:pPr>
        <w:autoSpaceDE w:val="0"/>
        <w:autoSpaceDN w:val="0"/>
        <w:adjustRightInd w:val="0"/>
        <w:spacing w:before="60" w:after="60"/>
        <w:jc w:val="both"/>
        <w:rPr>
          <w:rFonts w:ascii="Arial" w:hAnsi="Arial" w:cs="Arial"/>
          <w:color w:val="000000"/>
          <w:sz w:val="22"/>
          <w:szCs w:val="22"/>
        </w:rPr>
      </w:pPr>
      <w:r w:rsidRPr="00F44021">
        <w:rPr>
          <w:rFonts w:ascii="Arial" w:hAnsi="Arial" w:cs="Arial"/>
          <w:color w:val="000000"/>
          <w:sz w:val="22"/>
          <w:szCs w:val="22"/>
        </w:rPr>
        <w:t xml:space="preserve">La contribution au titre des charges d’exploitation est payée par l’usager du service. </w:t>
      </w:r>
    </w:p>
    <w:p w14:paraId="1B1A8FA0" w14:textId="77777777" w:rsidR="00702ECB" w:rsidRPr="00F44021" w:rsidRDefault="00702ECB" w:rsidP="00F44021">
      <w:pPr>
        <w:autoSpaceDE w:val="0"/>
        <w:autoSpaceDN w:val="0"/>
        <w:adjustRightInd w:val="0"/>
        <w:spacing w:before="60" w:after="60"/>
        <w:jc w:val="both"/>
        <w:rPr>
          <w:rFonts w:ascii="Arial" w:hAnsi="Arial" w:cs="Arial"/>
          <w:color w:val="000000"/>
          <w:sz w:val="22"/>
          <w:szCs w:val="22"/>
        </w:rPr>
      </w:pPr>
      <w:r w:rsidRPr="00F44021">
        <w:rPr>
          <w:rFonts w:ascii="Arial" w:hAnsi="Arial" w:cs="Arial"/>
          <w:color w:val="000000"/>
          <w:sz w:val="22"/>
          <w:szCs w:val="22"/>
        </w:rPr>
        <w:t xml:space="preserve">Le système d’identification étant couplé au système de paiement, l’usager pourra avoir accès aux infrastructures et régler ses charges avec un unique système. </w:t>
      </w:r>
    </w:p>
    <w:p w14:paraId="6504C012" w14:textId="231824F4" w:rsidR="00702ECB" w:rsidRPr="00F44021" w:rsidRDefault="00702ECB" w:rsidP="00F44021">
      <w:pPr>
        <w:autoSpaceDE w:val="0"/>
        <w:autoSpaceDN w:val="0"/>
        <w:adjustRightInd w:val="0"/>
        <w:spacing w:before="60" w:after="60"/>
        <w:jc w:val="both"/>
        <w:rPr>
          <w:rFonts w:ascii="Arial" w:hAnsi="Arial" w:cs="Arial"/>
          <w:color w:val="000000"/>
          <w:sz w:val="22"/>
          <w:szCs w:val="22"/>
        </w:rPr>
      </w:pPr>
      <w:r w:rsidRPr="00F44021">
        <w:rPr>
          <w:rFonts w:ascii="Arial" w:hAnsi="Arial" w:cs="Arial"/>
          <w:color w:val="000000"/>
          <w:sz w:val="22"/>
          <w:szCs w:val="22"/>
        </w:rPr>
        <w:t xml:space="preserve">Le coût de la charge est fixé chaque année par le délégataire du service public en application du contrat établi avec le </w:t>
      </w:r>
      <w:r w:rsidR="00D125CD">
        <w:rPr>
          <w:rFonts w:ascii="Arial" w:hAnsi="Arial" w:cs="Arial"/>
          <w:color w:val="000000"/>
          <w:sz w:val="22"/>
          <w:szCs w:val="22"/>
        </w:rPr>
        <w:t>SDES</w:t>
      </w:r>
      <w:r w:rsidRPr="00F44021">
        <w:rPr>
          <w:rFonts w:ascii="Arial" w:hAnsi="Arial" w:cs="Arial"/>
          <w:color w:val="000000"/>
          <w:sz w:val="22"/>
          <w:szCs w:val="22"/>
        </w:rPr>
        <w:t xml:space="preserve">, et par défaut par le Comité syndical. </w:t>
      </w:r>
    </w:p>
    <w:p w14:paraId="061F6E9A" w14:textId="35E28396" w:rsidR="00702ECB" w:rsidRPr="00F44021" w:rsidRDefault="00702ECB" w:rsidP="00F44021">
      <w:pPr>
        <w:autoSpaceDE w:val="0"/>
        <w:autoSpaceDN w:val="0"/>
        <w:adjustRightInd w:val="0"/>
        <w:spacing w:before="60" w:after="60"/>
        <w:jc w:val="both"/>
        <w:rPr>
          <w:rFonts w:ascii="Arial" w:hAnsi="Arial" w:cs="Arial"/>
          <w:color w:val="000000"/>
          <w:sz w:val="22"/>
          <w:szCs w:val="22"/>
        </w:rPr>
      </w:pPr>
      <w:r w:rsidRPr="00F44021">
        <w:rPr>
          <w:rFonts w:ascii="Arial" w:hAnsi="Arial" w:cs="Arial"/>
          <w:color w:val="000000"/>
          <w:sz w:val="22"/>
          <w:szCs w:val="22"/>
        </w:rPr>
        <w:t xml:space="preserve">Le </w:t>
      </w:r>
      <w:r w:rsidR="00D125CD">
        <w:rPr>
          <w:rFonts w:ascii="Arial" w:hAnsi="Arial" w:cs="Arial"/>
          <w:color w:val="000000"/>
          <w:sz w:val="22"/>
          <w:szCs w:val="22"/>
        </w:rPr>
        <w:t>SDES</w:t>
      </w:r>
      <w:r w:rsidRPr="00F44021">
        <w:rPr>
          <w:rFonts w:ascii="Arial" w:hAnsi="Arial" w:cs="Arial"/>
          <w:color w:val="000000"/>
          <w:sz w:val="22"/>
          <w:szCs w:val="22"/>
        </w:rPr>
        <w:t>, ou le délégataire du service public, perçoit les recettes liées à l’utilisation des infrastructures de charge par les usagers, sauf modalités d’exploitation contractuelles des bornes différentes.</w:t>
      </w:r>
    </w:p>
    <w:p w14:paraId="6CDE43C5" w14:textId="6AD9F7DA" w:rsidR="00702ECB" w:rsidRPr="00F44021" w:rsidRDefault="009E132A" w:rsidP="00F44021">
      <w:pPr>
        <w:autoSpaceDE w:val="0"/>
        <w:autoSpaceDN w:val="0"/>
        <w:adjustRightInd w:val="0"/>
        <w:spacing w:before="60" w:after="60"/>
        <w:jc w:val="both"/>
        <w:rPr>
          <w:rFonts w:ascii="Arial" w:hAnsi="Arial" w:cs="Arial"/>
          <w:color w:val="000000"/>
          <w:sz w:val="22"/>
          <w:szCs w:val="22"/>
        </w:rPr>
      </w:pPr>
      <w:r w:rsidRPr="00F44021">
        <w:rPr>
          <w:rFonts w:ascii="Arial" w:hAnsi="Arial" w:cs="Arial"/>
          <w:color w:val="000000"/>
          <w:sz w:val="22"/>
          <w:szCs w:val="22"/>
        </w:rPr>
        <w:t>Ces recettes contribuent au financement de l’entretien et de l’exploitation des infrastructures de charge.</w:t>
      </w:r>
    </w:p>
    <w:p w14:paraId="5AA9E17C" w14:textId="208D046B" w:rsidR="009E132A" w:rsidRPr="009E132A" w:rsidRDefault="009E132A" w:rsidP="009E132A">
      <w:pPr>
        <w:autoSpaceDE w:val="0"/>
        <w:autoSpaceDN w:val="0"/>
        <w:adjustRightInd w:val="0"/>
        <w:spacing w:before="60" w:after="60"/>
        <w:jc w:val="both"/>
        <w:rPr>
          <w:rFonts w:ascii="Arial" w:hAnsi="Arial" w:cs="Arial"/>
          <w:color w:val="0000FF"/>
          <w:sz w:val="22"/>
          <w:szCs w:val="22"/>
        </w:rPr>
      </w:pPr>
      <w:r>
        <w:rPr>
          <w:rFonts w:ascii="Arial" w:hAnsi="Arial" w:cs="Arial"/>
          <w:color w:val="0000FF"/>
          <w:sz w:val="22"/>
          <w:szCs w:val="22"/>
        </w:rPr>
        <w:t>6.4 C</w:t>
      </w:r>
      <w:r w:rsidRPr="009E132A">
        <w:rPr>
          <w:rFonts w:ascii="Arial" w:hAnsi="Arial" w:cs="Arial"/>
          <w:color w:val="0000FF"/>
          <w:sz w:val="22"/>
          <w:szCs w:val="22"/>
        </w:rPr>
        <w:t xml:space="preserve">ontribution aux charges d’exploitation par la collectivité </w:t>
      </w:r>
    </w:p>
    <w:p w14:paraId="6876369E" w14:textId="33E7EDE2" w:rsidR="00D125CD" w:rsidRPr="00697221" w:rsidRDefault="00D125CD" w:rsidP="00D125CD">
      <w:pPr>
        <w:autoSpaceDE w:val="0"/>
        <w:autoSpaceDN w:val="0"/>
        <w:adjustRightInd w:val="0"/>
        <w:spacing w:before="60" w:after="60"/>
        <w:jc w:val="both"/>
        <w:rPr>
          <w:rFonts w:ascii="Arial" w:hAnsi="Arial" w:cs="Arial"/>
          <w:color w:val="000000"/>
          <w:sz w:val="22"/>
          <w:szCs w:val="22"/>
        </w:rPr>
      </w:pPr>
      <w:r w:rsidRPr="00697221">
        <w:rPr>
          <w:rFonts w:ascii="Arial" w:hAnsi="Arial" w:cs="Arial"/>
          <w:color w:val="000000"/>
          <w:sz w:val="22"/>
          <w:szCs w:val="22"/>
        </w:rPr>
        <w:lastRenderedPageBreak/>
        <w:t xml:space="preserve">Le montant des contributions au financement des </w:t>
      </w:r>
      <w:r>
        <w:rPr>
          <w:rFonts w:ascii="Arial" w:hAnsi="Arial" w:cs="Arial"/>
          <w:color w:val="000000"/>
          <w:sz w:val="22"/>
          <w:szCs w:val="22"/>
        </w:rPr>
        <w:t xml:space="preserve">frais de fonctionnement par </w:t>
      </w:r>
      <w:r w:rsidRPr="00697221">
        <w:rPr>
          <w:rFonts w:ascii="Arial" w:hAnsi="Arial" w:cs="Arial"/>
          <w:color w:val="000000"/>
          <w:sz w:val="22"/>
          <w:szCs w:val="22"/>
        </w:rPr>
        <w:t>la collectivité est fixé par le comité</w:t>
      </w:r>
      <w:r>
        <w:rPr>
          <w:rFonts w:ascii="Arial" w:hAnsi="Arial" w:cs="Arial"/>
          <w:color w:val="000000"/>
          <w:sz w:val="22"/>
          <w:szCs w:val="22"/>
        </w:rPr>
        <w:t xml:space="preserve"> syndical</w:t>
      </w:r>
      <w:r w:rsidRPr="00697221">
        <w:rPr>
          <w:rFonts w:ascii="Arial" w:hAnsi="Arial" w:cs="Arial"/>
          <w:color w:val="000000"/>
          <w:sz w:val="22"/>
          <w:szCs w:val="22"/>
        </w:rPr>
        <w:t xml:space="preserve"> du </w:t>
      </w:r>
      <w:r>
        <w:rPr>
          <w:rFonts w:ascii="Arial" w:hAnsi="Arial" w:cs="Arial"/>
          <w:color w:val="000000"/>
          <w:sz w:val="22"/>
          <w:szCs w:val="22"/>
        </w:rPr>
        <w:t>SDES.</w:t>
      </w:r>
    </w:p>
    <w:p w14:paraId="513EE3C3" w14:textId="639DCB8B" w:rsidR="009E132A" w:rsidRPr="00D125CD" w:rsidRDefault="009E132A" w:rsidP="00D125CD">
      <w:pPr>
        <w:autoSpaceDE w:val="0"/>
        <w:autoSpaceDN w:val="0"/>
        <w:adjustRightInd w:val="0"/>
        <w:spacing w:before="60" w:after="60"/>
        <w:jc w:val="both"/>
        <w:rPr>
          <w:rFonts w:ascii="Arial" w:hAnsi="Arial" w:cs="Arial"/>
          <w:color w:val="000000"/>
          <w:sz w:val="22"/>
          <w:szCs w:val="22"/>
        </w:rPr>
      </w:pPr>
      <w:r w:rsidRPr="00D125CD">
        <w:rPr>
          <w:rFonts w:ascii="Arial" w:hAnsi="Arial" w:cs="Arial"/>
          <w:color w:val="000000"/>
          <w:sz w:val="22"/>
          <w:szCs w:val="22"/>
        </w:rPr>
        <w:t xml:space="preserve">Cette contribution est appelée pour la première année au prorata </w:t>
      </w:r>
      <w:proofErr w:type="spellStart"/>
      <w:r w:rsidRPr="00D125CD">
        <w:rPr>
          <w:rFonts w:ascii="Arial" w:hAnsi="Arial" w:cs="Arial"/>
          <w:color w:val="000000"/>
          <w:sz w:val="22"/>
          <w:szCs w:val="22"/>
        </w:rPr>
        <w:t>temporis</w:t>
      </w:r>
      <w:proofErr w:type="spellEnd"/>
      <w:r w:rsidRPr="00D125CD">
        <w:rPr>
          <w:rFonts w:ascii="Arial" w:hAnsi="Arial" w:cs="Arial"/>
          <w:color w:val="000000"/>
          <w:sz w:val="22"/>
          <w:szCs w:val="22"/>
        </w:rPr>
        <w:t xml:space="preserve"> à compter de la date suivant la date de mise en service de la borne, puis chaque année avant la fin du premier trimestre. </w:t>
      </w:r>
    </w:p>
    <w:p w14:paraId="5B15DFBC" w14:textId="3A6CBF60" w:rsidR="00A5126F" w:rsidRPr="00466D5C" w:rsidRDefault="000A21B5" w:rsidP="00A5126F">
      <w:pPr>
        <w:autoSpaceDE w:val="0"/>
        <w:autoSpaceDN w:val="0"/>
        <w:adjustRightInd w:val="0"/>
        <w:spacing w:before="60" w:after="60"/>
        <w:jc w:val="both"/>
        <w:rPr>
          <w:rFonts w:ascii="Arial" w:hAnsi="Arial" w:cs="Arial"/>
          <w:b/>
          <w:bCs/>
          <w:color w:val="0000FF"/>
          <w:sz w:val="28"/>
          <w:szCs w:val="28"/>
        </w:rPr>
      </w:pPr>
      <w:r>
        <w:rPr>
          <w:rFonts w:ascii="Arial" w:hAnsi="Arial" w:cs="Arial"/>
          <w:b/>
          <w:bCs/>
          <w:color w:val="0000FF"/>
          <w:sz w:val="28"/>
          <w:szCs w:val="28"/>
        </w:rPr>
        <w:t xml:space="preserve">Article </w:t>
      </w:r>
      <w:r w:rsidR="00A5126F">
        <w:rPr>
          <w:rFonts w:ascii="Arial" w:hAnsi="Arial" w:cs="Arial"/>
          <w:b/>
          <w:bCs/>
          <w:color w:val="0000FF"/>
          <w:sz w:val="28"/>
          <w:szCs w:val="28"/>
        </w:rPr>
        <w:t>7</w:t>
      </w:r>
      <w:r w:rsidR="00A5126F" w:rsidRPr="00496854">
        <w:rPr>
          <w:rFonts w:ascii="Arial" w:hAnsi="Arial" w:cs="Arial"/>
          <w:b/>
          <w:bCs/>
          <w:color w:val="0000FF"/>
          <w:sz w:val="28"/>
          <w:szCs w:val="28"/>
        </w:rPr>
        <w:t xml:space="preserve"> </w:t>
      </w:r>
      <w:r w:rsidR="00A5126F">
        <w:rPr>
          <w:rFonts w:ascii="Arial" w:hAnsi="Arial" w:cs="Arial"/>
          <w:b/>
          <w:bCs/>
          <w:color w:val="0000FF"/>
          <w:sz w:val="28"/>
          <w:szCs w:val="28"/>
        </w:rPr>
        <w:t>-</w:t>
      </w:r>
      <w:r w:rsidR="00A5126F" w:rsidRPr="00496854">
        <w:rPr>
          <w:rFonts w:ascii="Arial" w:hAnsi="Arial" w:cs="Arial"/>
          <w:b/>
          <w:bCs/>
          <w:color w:val="0000FF"/>
          <w:sz w:val="28"/>
          <w:szCs w:val="28"/>
        </w:rPr>
        <w:t xml:space="preserve"> </w:t>
      </w:r>
      <w:r w:rsidR="00A5126F">
        <w:rPr>
          <w:rFonts w:ascii="Arial" w:hAnsi="Arial" w:cs="Arial"/>
          <w:b/>
          <w:bCs/>
          <w:color w:val="0000FF"/>
          <w:sz w:val="28"/>
          <w:szCs w:val="28"/>
        </w:rPr>
        <w:t xml:space="preserve">Durée de la convention de transfert </w:t>
      </w:r>
    </w:p>
    <w:p w14:paraId="73F68164" w14:textId="6AEE121E" w:rsidR="00A5126F" w:rsidRPr="00B730BF" w:rsidRDefault="00792074" w:rsidP="00B730BF">
      <w:pPr>
        <w:widowControl w:val="0"/>
        <w:suppressAutoHyphens/>
        <w:spacing w:before="60" w:after="60"/>
        <w:jc w:val="both"/>
        <w:rPr>
          <w:rFonts w:ascii="Arial" w:eastAsia="Times" w:hAnsi="Arial" w:cs="Arial"/>
          <w:sz w:val="22"/>
          <w:szCs w:val="22"/>
          <w:lang w:eastAsia="ar-SA"/>
        </w:rPr>
      </w:pPr>
      <w:r w:rsidRPr="00792074">
        <w:rPr>
          <w:rFonts w:ascii="Arial" w:eastAsia="Times" w:hAnsi="Arial" w:cs="Arial"/>
          <w:sz w:val="22"/>
          <w:szCs w:val="22"/>
          <w:lang w:eastAsia="ar-SA"/>
        </w:rPr>
        <w:t xml:space="preserve">La présente convention est établie </w:t>
      </w:r>
      <w:r w:rsidR="004160F5">
        <w:rPr>
          <w:rFonts w:ascii="Arial" w:eastAsia="Times" w:hAnsi="Arial" w:cs="Arial"/>
          <w:sz w:val="22"/>
          <w:szCs w:val="22"/>
          <w:lang w:eastAsia="ar-SA"/>
        </w:rPr>
        <w:t>sans limite de temps</w:t>
      </w:r>
      <w:r w:rsidR="00A5126F">
        <w:rPr>
          <w:rFonts w:ascii="Arial" w:eastAsia="Times" w:hAnsi="Arial" w:cs="Arial"/>
          <w:sz w:val="22"/>
          <w:szCs w:val="22"/>
          <w:lang w:eastAsia="ar-SA"/>
        </w:rPr>
        <w:t>.</w:t>
      </w:r>
    </w:p>
    <w:p w14:paraId="418B9636" w14:textId="0B7299EC" w:rsidR="00A5126F" w:rsidRPr="00466D5C" w:rsidRDefault="000A21B5" w:rsidP="00A5126F">
      <w:pPr>
        <w:autoSpaceDE w:val="0"/>
        <w:autoSpaceDN w:val="0"/>
        <w:adjustRightInd w:val="0"/>
        <w:spacing w:before="60" w:after="60"/>
        <w:jc w:val="both"/>
        <w:rPr>
          <w:rFonts w:ascii="Arial" w:hAnsi="Arial" w:cs="Arial"/>
          <w:b/>
          <w:bCs/>
          <w:color w:val="0000FF"/>
          <w:sz w:val="28"/>
          <w:szCs w:val="28"/>
        </w:rPr>
      </w:pPr>
      <w:r>
        <w:rPr>
          <w:rFonts w:ascii="Arial" w:hAnsi="Arial" w:cs="Arial"/>
          <w:b/>
          <w:bCs/>
          <w:color w:val="0000FF"/>
          <w:sz w:val="28"/>
          <w:szCs w:val="28"/>
        </w:rPr>
        <w:t xml:space="preserve">Article </w:t>
      </w:r>
      <w:r w:rsidR="00B730BF">
        <w:rPr>
          <w:rFonts w:ascii="Arial" w:hAnsi="Arial" w:cs="Arial"/>
          <w:b/>
          <w:bCs/>
          <w:color w:val="0000FF"/>
          <w:sz w:val="28"/>
          <w:szCs w:val="28"/>
        </w:rPr>
        <w:t>8</w:t>
      </w:r>
      <w:r w:rsidR="00A5126F" w:rsidRPr="00496854">
        <w:rPr>
          <w:rFonts w:ascii="Arial" w:hAnsi="Arial" w:cs="Arial"/>
          <w:b/>
          <w:bCs/>
          <w:color w:val="0000FF"/>
          <w:sz w:val="28"/>
          <w:szCs w:val="28"/>
        </w:rPr>
        <w:t xml:space="preserve"> </w:t>
      </w:r>
      <w:r w:rsidR="00B730BF">
        <w:rPr>
          <w:rFonts w:ascii="Arial" w:hAnsi="Arial" w:cs="Arial"/>
          <w:b/>
          <w:bCs/>
          <w:color w:val="0000FF"/>
          <w:sz w:val="28"/>
          <w:szCs w:val="28"/>
        </w:rPr>
        <w:t>-</w:t>
      </w:r>
      <w:r w:rsidR="00A5126F" w:rsidRPr="00496854">
        <w:rPr>
          <w:rFonts w:ascii="Arial" w:hAnsi="Arial" w:cs="Arial"/>
          <w:b/>
          <w:bCs/>
          <w:color w:val="0000FF"/>
          <w:sz w:val="28"/>
          <w:szCs w:val="28"/>
        </w:rPr>
        <w:t xml:space="preserve"> </w:t>
      </w:r>
      <w:r w:rsidR="00A5126F">
        <w:rPr>
          <w:rFonts w:ascii="Arial" w:hAnsi="Arial" w:cs="Arial"/>
          <w:b/>
          <w:bCs/>
          <w:color w:val="0000FF"/>
          <w:sz w:val="28"/>
          <w:szCs w:val="28"/>
        </w:rPr>
        <w:t>Avena</w:t>
      </w:r>
      <w:r w:rsidR="00B730BF">
        <w:rPr>
          <w:rFonts w:ascii="Arial" w:hAnsi="Arial" w:cs="Arial"/>
          <w:b/>
          <w:bCs/>
          <w:color w:val="0000FF"/>
          <w:sz w:val="28"/>
          <w:szCs w:val="28"/>
        </w:rPr>
        <w:t xml:space="preserve">nt </w:t>
      </w:r>
      <w:r w:rsidR="00A5126F">
        <w:rPr>
          <w:rFonts w:ascii="Arial" w:hAnsi="Arial" w:cs="Arial"/>
          <w:b/>
          <w:bCs/>
          <w:color w:val="0000FF"/>
          <w:sz w:val="28"/>
          <w:szCs w:val="28"/>
        </w:rPr>
        <w:t xml:space="preserve">à la convention </w:t>
      </w:r>
    </w:p>
    <w:p w14:paraId="2D1C5EA9" w14:textId="0202E066" w:rsidR="00792074" w:rsidRPr="00792074" w:rsidRDefault="00792074" w:rsidP="00A5126F">
      <w:pPr>
        <w:widowControl w:val="0"/>
        <w:suppressAutoHyphens/>
        <w:spacing w:before="60" w:after="60"/>
        <w:jc w:val="both"/>
        <w:rPr>
          <w:rFonts w:ascii="Arial" w:eastAsia="Times" w:hAnsi="Arial" w:cs="Arial"/>
          <w:sz w:val="22"/>
          <w:szCs w:val="22"/>
          <w:lang w:eastAsia="ar-SA"/>
        </w:rPr>
      </w:pPr>
      <w:r w:rsidRPr="00792074">
        <w:rPr>
          <w:rFonts w:ascii="Arial" w:eastAsia="Times" w:hAnsi="Arial" w:cs="Arial"/>
          <w:sz w:val="22"/>
          <w:szCs w:val="22"/>
          <w:lang w:eastAsia="ar-SA"/>
        </w:rPr>
        <w:t xml:space="preserve">La présente convention ne peut être modifiée que par voie d’avenant. </w:t>
      </w:r>
    </w:p>
    <w:p w14:paraId="346839E9" w14:textId="362D9841" w:rsidR="00792074" w:rsidRPr="00792074" w:rsidRDefault="00792074" w:rsidP="00A5126F">
      <w:pPr>
        <w:widowControl w:val="0"/>
        <w:suppressAutoHyphens/>
        <w:spacing w:before="60" w:after="60"/>
        <w:jc w:val="both"/>
        <w:rPr>
          <w:rFonts w:ascii="Arial" w:eastAsia="Times" w:hAnsi="Arial" w:cs="Arial"/>
          <w:strike/>
          <w:color w:val="FF0000"/>
          <w:sz w:val="22"/>
          <w:szCs w:val="22"/>
          <w:lang w:eastAsia="ar-SA"/>
        </w:rPr>
      </w:pPr>
      <w:r w:rsidRPr="00792074">
        <w:rPr>
          <w:rFonts w:ascii="Arial" w:eastAsia="Times" w:hAnsi="Arial" w:cs="Arial"/>
          <w:sz w:val="22"/>
          <w:szCs w:val="22"/>
          <w:lang w:eastAsia="ar-SA"/>
        </w:rPr>
        <w:t xml:space="preserve">La demande de modification de la présente convention est réalisée par l’une ou l’autre des parties par lettre recommandée avec accusé de réception précisant l’objet de la modification, sa cause et toutes les conséquences qu’elle emporte. </w:t>
      </w:r>
    </w:p>
    <w:p w14:paraId="6CEFD73C" w14:textId="536EAC63" w:rsidR="00792074" w:rsidRPr="000A21B5" w:rsidRDefault="000A21B5" w:rsidP="000A21B5">
      <w:pPr>
        <w:autoSpaceDE w:val="0"/>
        <w:autoSpaceDN w:val="0"/>
        <w:adjustRightInd w:val="0"/>
        <w:spacing w:before="60" w:after="60"/>
        <w:jc w:val="both"/>
        <w:rPr>
          <w:rFonts w:ascii="Arial" w:hAnsi="Arial" w:cs="Arial"/>
          <w:b/>
          <w:bCs/>
          <w:color w:val="0000FF"/>
          <w:sz w:val="28"/>
          <w:szCs w:val="28"/>
        </w:rPr>
      </w:pPr>
      <w:r>
        <w:rPr>
          <w:rFonts w:ascii="Arial" w:hAnsi="Arial" w:cs="Arial"/>
          <w:b/>
          <w:bCs/>
          <w:color w:val="0000FF"/>
          <w:sz w:val="28"/>
          <w:szCs w:val="28"/>
        </w:rPr>
        <w:t xml:space="preserve">Article </w:t>
      </w:r>
      <w:r w:rsidR="00B730BF">
        <w:rPr>
          <w:rFonts w:ascii="Arial" w:hAnsi="Arial" w:cs="Arial"/>
          <w:b/>
          <w:bCs/>
          <w:color w:val="0000FF"/>
          <w:sz w:val="28"/>
          <w:szCs w:val="28"/>
        </w:rPr>
        <w:t>9</w:t>
      </w:r>
      <w:r w:rsidR="00A5126F" w:rsidRPr="00496854">
        <w:rPr>
          <w:rFonts w:ascii="Arial" w:hAnsi="Arial" w:cs="Arial"/>
          <w:b/>
          <w:bCs/>
          <w:color w:val="0000FF"/>
          <w:sz w:val="28"/>
          <w:szCs w:val="28"/>
        </w:rPr>
        <w:t xml:space="preserve"> </w:t>
      </w:r>
      <w:r w:rsidR="00A5126F">
        <w:rPr>
          <w:rFonts w:ascii="Arial" w:hAnsi="Arial" w:cs="Arial"/>
          <w:b/>
          <w:bCs/>
          <w:color w:val="0000FF"/>
          <w:sz w:val="28"/>
          <w:szCs w:val="28"/>
        </w:rPr>
        <w:t xml:space="preserve">- </w:t>
      </w:r>
      <w:r w:rsidR="00792074" w:rsidRPr="00792074">
        <w:rPr>
          <w:rFonts w:ascii="Arial" w:eastAsia="Times" w:hAnsi="Arial" w:cs="Arial"/>
          <w:b/>
          <w:color w:val="0000FF"/>
          <w:sz w:val="28"/>
          <w:szCs w:val="28"/>
          <w:lang w:eastAsia="ar-SA"/>
        </w:rPr>
        <w:t>Résiliation</w:t>
      </w:r>
    </w:p>
    <w:p w14:paraId="48210BF6" w14:textId="2631FEC9" w:rsidR="00792074" w:rsidRPr="00792074" w:rsidRDefault="00792074" w:rsidP="00A5126F">
      <w:pPr>
        <w:widowControl w:val="0"/>
        <w:tabs>
          <w:tab w:val="left" w:pos="3708"/>
          <w:tab w:val="left" w:pos="7536"/>
          <w:tab w:val="right" w:pos="9498"/>
        </w:tabs>
        <w:suppressAutoHyphens/>
        <w:spacing w:before="60" w:after="60"/>
        <w:jc w:val="both"/>
        <w:rPr>
          <w:rFonts w:ascii="Arial" w:eastAsia="Times" w:hAnsi="Arial" w:cs="Arial"/>
          <w:sz w:val="22"/>
          <w:szCs w:val="22"/>
          <w:lang w:eastAsia="ar-SA"/>
        </w:rPr>
      </w:pPr>
      <w:r w:rsidRPr="00792074">
        <w:rPr>
          <w:rFonts w:ascii="Arial" w:eastAsia="Times" w:hAnsi="Arial" w:cs="Arial"/>
          <w:sz w:val="22"/>
          <w:szCs w:val="22"/>
          <w:lang w:eastAsia="ar-SA"/>
        </w:rPr>
        <w:t>En cas de non-respect par l'une des parties de l’une de ses obligations résultant de la présente convention, celle-ci pourra être résiliée de plein droit par l'autre partie, sans préjudice de tout autre droit qu’elle pourrait faire valoir, à l'expiration d'un délai d</w:t>
      </w:r>
      <w:r w:rsidR="006F2630">
        <w:rPr>
          <w:rFonts w:ascii="Arial" w:eastAsia="Times" w:hAnsi="Arial" w:cs="Arial"/>
          <w:sz w:val="22"/>
          <w:szCs w:val="22"/>
          <w:lang w:eastAsia="ar-SA"/>
        </w:rPr>
        <w:t>e trois</w:t>
      </w:r>
      <w:r w:rsidRPr="00792074">
        <w:rPr>
          <w:rFonts w:ascii="Arial" w:eastAsia="Times" w:hAnsi="Arial" w:cs="Arial"/>
          <w:sz w:val="22"/>
          <w:szCs w:val="22"/>
          <w:lang w:eastAsia="ar-SA"/>
        </w:rPr>
        <w:t xml:space="preserve"> mois suivant l'envoi d'une lettre recommandée avec accusé de réception valant mise en demeure de se conformer aux obligations contractuelles et restée infructueuse.</w:t>
      </w:r>
    </w:p>
    <w:p w14:paraId="36D4BD40" w14:textId="15264EBC" w:rsidR="00792074" w:rsidRPr="00792074" w:rsidRDefault="000A21B5" w:rsidP="00A5126F">
      <w:pPr>
        <w:widowControl w:val="0"/>
        <w:suppressAutoHyphens/>
        <w:spacing w:before="60" w:after="60"/>
        <w:jc w:val="both"/>
        <w:rPr>
          <w:rFonts w:ascii="Arial" w:eastAsia="Times" w:hAnsi="Arial" w:cs="Arial"/>
          <w:b/>
          <w:color w:val="0000FF"/>
          <w:sz w:val="28"/>
          <w:szCs w:val="28"/>
          <w:lang w:eastAsia="ar-SA"/>
        </w:rPr>
      </w:pPr>
      <w:r>
        <w:rPr>
          <w:rFonts w:ascii="Arial" w:eastAsia="Times" w:hAnsi="Arial" w:cs="Arial"/>
          <w:b/>
          <w:color w:val="0000FF"/>
          <w:sz w:val="28"/>
          <w:szCs w:val="28"/>
          <w:lang w:eastAsia="ar-SA"/>
        </w:rPr>
        <w:t xml:space="preserve">Article </w:t>
      </w:r>
      <w:r w:rsidR="00A5126F" w:rsidRPr="00A5126F">
        <w:rPr>
          <w:rFonts w:ascii="Arial" w:eastAsia="Times" w:hAnsi="Arial" w:cs="Arial"/>
          <w:b/>
          <w:color w:val="0000FF"/>
          <w:sz w:val="28"/>
          <w:szCs w:val="28"/>
          <w:lang w:eastAsia="ar-SA"/>
        </w:rPr>
        <w:t>1</w:t>
      </w:r>
      <w:r>
        <w:rPr>
          <w:rFonts w:ascii="Arial" w:eastAsia="Times" w:hAnsi="Arial" w:cs="Arial"/>
          <w:b/>
          <w:color w:val="0000FF"/>
          <w:sz w:val="28"/>
          <w:szCs w:val="28"/>
          <w:lang w:eastAsia="ar-SA"/>
        </w:rPr>
        <w:t>0</w:t>
      </w:r>
      <w:r w:rsidR="00A5126F" w:rsidRPr="00A5126F">
        <w:rPr>
          <w:rFonts w:ascii="Arial" w:eastAsia="Times" w:hAnsi="Arial" w:cs="Arial"/>
          <w:b/>
          <w:color w:val="0000FF"/>
          <w:sz w:val="28"/>
          <w:szCs w:val="28"/>
          <w:lang w:eastAsia="ar-SA"/>
        </w:rPr>
        <w:t xml:space="preserve"> -</w:t>
      </w:r>
      <w:r w:rsidR="00792074" w:rsidRPr="00792074">
        <w:rPr>
          <w:rFonts w:ascii="Arial" w:eastAsia="Times" w:hAnsi="Arial" w:cs="Arial"/>
          <w:b/>
          <w:color w:val="0000FF"/>
          <w:sz w:val="28"/>
          <w:szCs w:val="28"/>
          <w:lang w:eastAsia="ar-SA"/>
        </w:rPr>
        <w:t xml:space="preserve"> Recours</w:t>
      </w:r>
    </w:p>
    <w:p w14:paraId="1A6D14C6" w14:textId="6CE885BB" w:rsidR="00792074" w:rsidRPr="000A21B5" w:rsidRDefault="00792074" w:rsidP="00A5126F">
      <w:pPr>
        <w:widowControl w:val="0"/>
        <w:tabs>
          <w:tab w:val="left" w:pos="3708"/>
          <w:tab w:val="left" w:pos="7536"/>
          <w:tab w:val="right" w:pos="9498"/>
        </w:tabs>
        <w:suppressAutoHyphens/>
        <w:spacing w:before="60" w:after="60"/>
        <w:jc w:val="both"/>
        <w:rPr>
          <w:rFonts w:ascii="Arial" w:eastAsia="Times" w:hAnsi="Arial" w:cs="Arial"/>
          <w:sz w:val="22"/>
          <w:szCs w:val="22"/>
          <w:lang w:eastAsia="ar-SA"/>
        </w:rPr>
      </w:pPr>
      <w:r w:rsidRPr="000A21B5">
        <w:rPr>
          <w:rFonts w:ascii="Arial" w:eastAsia="Times" w:hAnsi="Arial" w:cs="Arial"/>
          <w:sz w:val="22"/>
          <w:szCs w:val="22"/>
          <w:lang w:eastAsia="ar-SA"/>
        </w:rPr>
        <w:t>Tout litige résultant de l’interprétation ou de l’exécution de la présente convention</w:t>
      </w:r>
      <w:r w:rsidR="006F2630" w:rsidRPr="000A21B5">
        <w:rPr>
          <w:rFonts w:ascii="Arial" w:eastAsia="Times" w:hAnsi="Arial" w:cs="Arial"/>
          <w:sz w:val="22"/>
          <w:szCs w:val="22"/>
          <w:lang w:eastAsia="ar-SA"/>
        </w:rPr>
        <w:t xml:space="preserve">, </w:t>
      </w:r>
      <w:r w:rsidRPr="000A21B5">
        <w:rPr>
          <w:rFonts w:ascii="Arial" w:eastAsia="Times" w:hAnsi="Arial" w:cs="Arial"/>
          <w:sz w:val="22"/>
          <w:szCs w:val="22"/>
          <w:lang w:eastAsia="ar-SA"/>
        </w:rPr>
        <w:t>est du ressort du Tribunal Administratif de Grenoble.</w:t>
      </w:r>
    </w:p>
    <w:p w14:paraId="5F4D563D" w14:textId="77777777" w:rsidR="00072C53" w:rsidRPr="007C0FE0" w:rsidRDefault="00072C53" w:rsidP="00496854">
      <w:pPr>
        <w:tabs>
          <w:tab w:val="left" w:leader="dot" w:pos="7797"/>
        </w:tabs>
        <w:spacing w:before="60" w:after="60"/>
        <w:jc w:val="both"/>
        <w:rPr>
          <w:rFonts w:ascii="Arial" w:hAnsi="Arial" w:cs="Arial"/>
          <w:snapToGrid w:val="0"/>
          <w:sz w:val="22"/>
          <w:szCs w:val="22"/>
        </w:rPr>
      </w:pPr>
    </w:p>
    <w:p w14:paraId="5DF8C775" w14:textId="77777777" w:rsidR="00414104" w:rsidRDefault="00414104" w:rsidP="00496854">
      <w:pPr>
        <w:spacing w:before="60" w:after="60"/>
        <w:ind w:firstLine="6"/>
        <w:rPr>
          <w:rFonts w:ascii="Arial" w:hAnsi="Arial" w:cs="Arial"/>
          <w:snapToGrid w:val="0"/>
          <w:sz w:val="22"/>
          <w:szCs w:val="22"/>
        </w:rPr>
      </w:pPr>
    </w:p>
    <w:p w14:paraId="50EF5655" w14:textId="3D0AAF6D" w:rsidR="00C40C61" w:rsidRDefault="00931005" w:rsidP="00496854">
      <w:pPr>
        <w:spacing w:before="60" w:after="60"/>
        <w:ind w:firstLine="6"/>
        <w:rPr>
          <w:rFonts w:ascii="Arial" w:hAnsi="Arial" w:cs="Arial"/>
          <w:snapToGrid w:val="0"/>
          <w:sz w:val="22"/>
          <w:szCs w:val="22"/>
        </w:rPr>
      </w:pPr>
      <w:r w:rsidRPr="007C0FE0">
        <w:rPr>
          <w:rFonts w:ascii="Arial" w:hAnsi="Arial" w:cs="Arial"/>
          <w:snapToGrid w:val="0"/>
          <w:sz w:val="22"/>
          <w:szCs w:val="22"/>
        </w:rPr>
        <w:t xml:space="preserve">Fait à </w:t>
      </w:r>
      <w:r w:rsidR="005A2923" w:rsidRPr="007C0FE0">
        <w:rPr>
          <w:rFonts w:ascii="Arial" w:hAnsi="Arial" w:cs="Arial"/>
          <w:snapToGrid w:val="0"/>
          <w:sz w:val="22"/>
          <w:szCs w:val="22"/>
        </w:rPr>
        <w:t>LA MOTTE</w:t>
      </w:r>
      <w:r w:rsidR="00527D85">
        <w:rPr>
          <w:rFonts w:ascii="Arial" w:hAnsi="Arial" w:cs="Arial"/>
          <w:snapToGrid w:val="0"/>
          <w:sz w:val="22"/>
          <w:szCs w:val="22"/>
        </w:rPr>
        <w:t>-</w:t>
      </w:r>
      <w:r w:rsidR="005A2923" w:rsidRPr="007C0FE0">
        <w:rPr>
          <w:rFonts w:ascii="Arial" w:hAnsi="Arial" w:cs="Arial"/>
          <w:snapToGrid w:val="0"/>
          <w:sz w:val="22"/>
          <w:szCs w:val="22"/>
        </w:rPr>
        <w:t>SERVOLEX</w:t>
      </w:r>
      <w:r w:rsidR="00BB00B3" w:rsidRPr="007C0FE0">
        <w:rPr>
          <w:rFonts w:ascii="Arial" w:hAnsi="Arial" w:cs="Arial"/>
          <w:snapToGrid w:val="0"/>
          <w:sz w:val="22"/>
          <w:szCs w:val="22"/>
        </w:rPr>
        <w:t xml:space="preserve">, le </w:t>
      </w:r>
    </w:p>
    <w:p w14:paraId="20666D9F" w14:textId="77777777" w:rsidR="00527D85" w:rsidRPr="007C0FE0" w:rsidRDefault="00527D85" w:rsidP="00496854">
      <w:pPr>
        <w:spacing w:before="60" w:after="60"/>
        <w:ind w:firstLine="6"/>
        <w:rPr>
          <w:rFonts w:ascii="Arial" w:hAnsi="Arial" w:cs="Arial"/>
          <w:snapToGrid w:val="0"/>
          <w:sz w:val="22"/>
          <w:szCs w:val="22"/>
        </w:rPr>
      </w:pPr>
    </w:p>
    <w:p w14:paraId="08CFE3B5" w14:textId="5B03FB7B" w:rsidR="00687816" w:rsidRPr="007C0FE0" w:rsidRDefault="00687816" w:rsidP="00527D85">
      <w:pPr>
        <w:tabs>
          <w:tab w:val="center" w:pos="2268"/>
          <w:tab w:val="center" w:pos="7938"/>
        </w:tabs>
        <w:ind w:firstLine="6"/>
        <w:rPr>
          <w:rFonts w:ascii="Arial" w:hAnsi="Arial" w:cs="Arial"/>
          <w:snapToGrid w:val="0"/>
          <w:color w:val="0000FF"/>
          <w:sz w:val="22"/>
          <w:szCs w:val="22"/>
        </w:rPr>
      </w:pPr>
      <w:r w:rsidRPr="007C0FE0">
        <w:rPr>
          <w:rFonts w:ascii="Arial" w:hAnsi="Arial" w:cs="Arial"/>
          <w:snapToGrid w:val="0"/>
          <w:color w:val="0000FF"/>
          <w:sz w:val="22"/>
          <w:szCs w:val="22"/>
        </w:rPr>
        <w:t xml:space="preserve">           </w:t>
      </w:r>
      <w:r w:rsidR="00931005" w:rsidRPr="007C0FE0">
        <w:rPr>
          <w:rFonts w:ascii="Arial" w:hAnsi="Arial" w:cs="Arial"/>
          <w:snapToGrid w:val="0"/>
          <w:color w:val="0000FF"/>
          <w:sz w:val="22"/>
          <w:szCs w:val="22"/>
        </w:rPr>
        <w:t xml:space="preserve">Pour </w:t>
      </w:r>
      <w:r w:rsidR="00D52485" w:rsidRPr="007C0FE0">
        <w:rPr>
          <w:rFonts w:ascii="Arial" w:hAnsi="Arial" w:cs="Arial"/>
          <w:snapToGrid w:val="0"/>
          <w:color w:val="0000FF"/>
          <w:sz w:val="22"/>
          <w:szCs w:val="22"/>
        </w:rPr>
        <w:t>"</w:t>
      </w:r>
      <w:r w:rsidR="00812EB1">
        <w:rPr>
          <w:rFonts w:ascii="Arial" w:hAnsi="Arial" w:cs="Arial"/>
          <w:snapToGrid w:val="0"/>
          <w:color w:val="0000FF"/>
          <w:sz w:val="22"/>
          <w:szCs w:val="22"/>
        </w:rPr>
        <w:t>la commune de……………</w:t>
      </w:r>
      <w:r w:rsidR="00527D85" w:rsidRPr="007C0FE0">
        <w:rPr>
          <w:rFonts w:ascii="Arial" w:hAnsi="Arial" w:cs="Arial"/>
          <w:snapToGrid w:val="0"/>
          <w:color w:val="0000FF"/>
          <w:sz w:val="22"/>
          <w:szCs w:val="22"/>
        </w:rPr>
        <w:t>"</w:t>
      </w:r>
      <w:r w:rsidR="00527D85">
        <w:rPr>
          <w:rFonts w:ascii="Arial" w:hAnsi="Arial" w:cs="Arial"/>
          <w:snapToGrid w:val="0"/>
          <w:color w:val="0000FF"/>
          <w:sz w:val="22"/>
          <w:szCs w:val="22"/>
        </w:rPr>
        <w:t xml:space="preserve">                                              </w:t>
      </w:r>
      <w:r w:rsidR="00812EB1">
        <w:rPr>
          <w:rFonts w:ascii="Arial" w:hAnsi="Arial" w:cs="Arial"/>
          <w:snapToGrid w:val="0"/>
          <w:color w:val="0000FF"/>
          <w:sz w:val="22"/>
          <w:szCs w:val="22"/>
        </w:rPr>
        <w:t xml:space="preserve"> </w:t>
      </w:r>
      <w:r w:rsidR="00931005" w:rsidRPr="007C0FE0">
        <w:rPr>
          <w:rFonts w:ascii="Arial" w:hAnsi="Arial" w:cs="Arial"/>
          <w:snapToGrid w:val="0"/>
          <w:color w:val="0000FF"/>
          <w:sz w:val="22"/>
          <w:szCs w:val="22"/>
        </w:rPr>
        <w:t xml:space="preserve">Pour </w:t>
      </w:r>
      <w:r w:rsidR="00D52485" w:rsidRPr="007C0FE0">
        <w:rPr>
          <w:rFonts w:ascii="Arial" w:hAnsi="Arial" w:cs="Arial"/>
          <w:snapToGrid w:val="0"/>
          <w:color w:val="0000FF"/>
          <w:sz w:val="22"/>
          <w:szCs w:val="22"/>
        </w:rPr>
        <w:t>"</w:t>
      </w:r>
      <w:r w:rsidR="00931005" w:rsidRPr="007C0FE0">
        <w:rPr>
          <w:rFonts w:ascii="Arial" w:hAnsi="Arial" w:cs="Arial"/>
          <w:snapToGrid w:val="0"/>
          <w:color w:val="0000FF"/>
          <w:sz w:val="22"/>
          <w:szCs w:val="22"/>
        </w:rPr>
        <w:t>l</w:t>
      </w:r>
      <w:r w:rsidR="00C40C61" w:rsidRPr="007C0FE0">
        <w:rPr>
          <w:rFonts w:ascii="Arial" w:hAnsi="Arial" w:cs="Arial"/>
          <w:snapToGrid w:val="0"/>
          <w:color w:val="0000FF"/>
          <w:sz w:val="22"/>
          <w:szCs w:val="22"/>
        </w:rPr>
        <w:t>e SDES</w:t>
      </w:r>
      <w:r w:rsidR="00D52485" w:rsidRPr="007C0FE0">
        <w:rPr>
          <w:rFonts w:ascii="Arial" w:hAnsi="Arial" w:cs="Arial"/>
          <w:snapToGrid w:val="0"/>
          <w:color w:val="0000FF"/>
          <w:sz w:val="22"/>
          <w:szCs w:val="22"/>
        </w:rPr>
        <w:t>"</w:t>
      </w:r>
    </w:p>
    <w:p w14:paraId="2A5F4EA7" w14:textId="3442574D" w:rsidR="00931005" w:rsidRPr="007C0FE0" w:rsidRDefault="00687816" w:rsidP="00527D85">
      <w:pPr>
        <w:tabs>
          <w:tab w:val="center" w:pos="2268"/>
          <w:tab w:val="center" w:pos="7938"/>
        </w:tabs>
        <w:ind w:firstLine="6"/>
        <w:rPr>
          <w:rFonts w:ascii="Arial" w:hAnsi="Arial" w:cs="Arial"/>
          <w:snapToGrid w:val="0"/>
          <w:color w:val="0000FF"/>
          <w:sz w:val="22"/>
          <w:szCs w:val="22"/>
        </w:rPr>
      </w:pPr>
      <w:r w:rsidRPr="007C0FE0">
        <w:rPr>
          <w:rFonts w:ascii="Arial" w:hAnsi="Arial" w:cs="Arial"/>
          <w:snapToGrid w:val="0"/>
          <w:sz w:val="22"/>
          <w:szCs w:val="22"/>
        </w:rPr>
        <w:t xml:space="preserve">               </w:t>
      </w:r>
      <w:r w:rsidR="00527D85">
        <w:rPr>
          <w:rFonts w:ascii="Arial" w:hAnsi="Arial" w:cs="Arial"/>
          <w:snapToGrid w:val="0"/>
          <w:sz w:val="22"/>
          <w:szCs w:val="22"/>
        </w:rPr>
        <w:t xml:space="preserve">         </w:t>
      </w:r>
      <w:r w:rsidR="00C40C61" w:rsidRPr="007C0FE0">
        <w:rPr>
          <w:rFonts w:ascii="Arial" w:hAnsi="Arial" w:cs="Arial"/>
          <w:snapToGrid w:val="0"/>
          <w:sz w:val="22"/>
          <w:szCs w:val="22"/>
        </w:rPr>
        <w:t>L</w:t>
      </w:r>
      <w:r w:rsidR="00812EB1">
        <w:rPr>
          <w:rFonts w:ascii="Arial" w:hAnsi="Arial" w:cs="Arial"/>
          <w:snapToGrid w:val="0"/>
          <w:sz w:val="22"/>
          <w:szCs w:val="22"/>
        </w:rPr>
        <w:t xml:space="preserve">e </w:t>
      </w:r>
      <w:proofErr w:type="gramStart"/>
      <w:r w:rsidR="00812EB1">
        <w:rPr>
          <w:rFonts w:ascii="Arial" w:hAnsi="Arial" w:cs="Arial"/>
          <w:snapToGrid w:val="0"/>
          <w:sz w:val="22"/>
          <w:szCs w:val="22"/>
        </w:rPr>
        <w:t>Maire</w:t>
      </w:r>
      <w:r w:rsidR="00C40C61" w:rsidRPr="007C0FE0">
        <w:rPr>
          <w:rFonts w:ascii="Arial" w:hAnsi="Arial" w:cs="Arial"/>
          <w:snapToGrid w:val="0"/>
          <w:sz w:val="22"/>
          <w:szCs w:val="22"/>
        </w:rPr>
        <w:t xml:space="preserve">, </w:t>
      </w:r>
      <w:r w:rsidR="00527D85">
        <w:rPr>
          <w:rFonts w:ascii="Arial" w:hAnsi="Arial" w:cs="Arial"/>
          <w:snapToGrid w:val="0"/>
          <w:sz w:val="22"/>
          <w:szCs w:val="22"/>
        </w:rPr>
        <w:t xml:space="preserve">  </w:t>
      </w:r>
      <w:proofErr w:type="gramEnd"/>
      <w:r w:rsidR="00527D85">
        <w:rPr>
          <w:rFonts w:ascii="Arial" w:hAnsi="Arial" w:cs="Arial"/>
          <w:snapToGrid w:val="0"/>
          <w:sz w:val="22"/>
          <w:szCs w:val="22"/>
        </w:rPr>
        <w:t xml:space="preserve">                             </w:t>
      </w:r>
      <w:r w:rsidR="008D1CD9">
        <w:rPr>
          <w:rFonts w:ascii="Arial" w:hAnsi="Arial" w:cs="Arial"/>
          <w:snapToGrid w:val="0"/>
          <w:sz w:val="22"/>
          <w:szCs w:val="22"/>
        </w:rPr>
        <w:t xml:space="preserve">   </w:t>
      </w:r>
      <w:r w:rsidR="00527D85">
        <w:rPr>
          <w:rFonts w:ascii="Arial" w:hAnsi="Arial" w:cs="Arial"/>
          <w:snapToGrid w:val="0"/>
          <w:sz w:val="22"/>
          <w:szCs w:val="22"/>
        </w:rPr>
        <w:t xml:space="preserve">                           </w:t>
      </w:r>
      <w:r w:rsidR="00E26B5B">
        <w:rPr>
          <w:rFonts w:ascii="Arial" w:hAnsi="Arial" w:cs="Arial"/>
          <w:snapToGrid w:val="0"/>
          <w:sz w:val="22"/>
          <w:szCs w:val="22"/>
        </w:rPr>
        <w:t xml:space="preserve">    </w:t>
      </w:r>
      <w:r w:rsidR="00527D85">
        <w:rPr>
          <w:rFonts w:ascii="Arial" w:hAnsi="Arial" w:cs="Arial"/>
          <w:snapToGrid w:val="0"/>
          <w:sz w:val="22"/>
          <w:szCs w:val="22"/>
        </w:rPr>
        <w:t xml:space="preserve"> </w:t>
      </w:r>
      <w:r w:rsidR="00812EB1">
        <w:rPr>
          <w:rFonts w:ascii="Arial" w:hAnsi="Arial" w:cs="Arial"/>
          <w:snapToGrid w:val="0"/>
          <w:sz w:val="22"/>
          <w:szCs w:val="22"/>
        </w:rPr>
        <w:t xml:space="preserve">        </w:t>
      </w:r>
      <w:r w:rsidR="00C40C61" w:rsidRPr="007C0FE0">
        <w:rPr>
          <w:rFonts w:ascii="Arial" w:hAnsi="Arial" w:cs="Arial"/>
          <w:snapToGrid w:val="0"/>
          <w:sz w:val="22"/>
          <w:szCs w:val="22"/>
        </w:rPr>
        <w:t>Le Président</w:t>
      </w:r>
      <w:r w:rsidRPr="007C0FE0">
        <w:rPr>
          <w:rFonts w:ascii="Arial" w:hAnsi="Arial" w:cs="Arial"/>
          <w:snapToGrid w:val="0"/>
          <w:sz w:val="22"/>
          <w:szCs w:val="22"/>
        </w:rPr>
        <w:t>,</w:t>
      </w:r>
    </w:p>
    <w:p w14:paraId="2559237A" w14:textId="67B20DA5" w:rsidR="00C40C61" w:rsidRPr="007C0FE0" w:rsidRDefault="00527D85" w:rsidP="00527D85">
      <w:pPr>
        <w:tabs>
          <w:tab w:val="center" w:pos="2268"/>
          <w:tab w:val="center" w:pos="7938"/>
        </w:tabs>
        <w:rPr>
          <w:rFonts w:ascii="Arial" w:hAnsi="Arial" w:cs="Arial"/>
          <w:snapToGrid w:val="0"/>
          <w:sz w:val="22"/>
          <w:szCs w:val="22"/>
        </w:rPr>
      </w:pPr>
      <w:r>
        <w:rPr>
          <w:rFonts w:ascii="Arial" w:hAnsi="Arial" w:cs="Arial"/>
          <w:snapToGrid w:val="0"/>
          <w:sz w:val="22"/>
          <w:szCs w:val="22"/>
        </w:rPr>
        <w:tab/>
        <w:t xml:space="preserve">         </w:t>
      </w:r>
      <w:r w:rsidR="00812EB1">
        <w:rPr>
          <w:rFonts w:ascii="Arial" w:hAnsi="Arial" w:cs="Arial"/>
          <w:snapToGrid w:val="0"/>
          <w:sz w:val="22"/>
          <w:szCs w:val="22"/>
        </w:rPr>
        <w:t xml:space="preserve"> </w:t>
      </w:r>
      <w:r>
        <w:rPr>
          <w:rFonts w:ascii="Arial" w:hAnsi="Arial" w:cs="Arial"/>
          <w:snapToGrid w:val="0"/>
          <w:sz w:val="22"/>
          <w:szCs w:val="22"/>
        </w:rPr>
        <w:t xml:space="preserve"> </w:t>
      </w:r>
      <w:r w:rsidR="00812EB1">
        <w:rPr>
          <w:rFonts w:ascii="Arial" w:hAnsi="Arial" w:cs="Arial"/>
          <w:snapToGrid w:val="0"/>
          <w:sz w:val="22"/>
          <w:szCs w:val="22"/>
        </w:rPr>
        <w:t xml:space="preserve">……………………………………..   </w:t>
      </w:r>
      <w:r>
        <w:rPr>
          <w:rFonts w:ascii="Arial" w:hAnsi="Arial" w:cs="Arial"/>
          <w:snapToGrid w:val="0"/>
          <w:sz w:val="22"/>
          <w:szCs w:val="22"/>
        </w:rPr>
        <w:t xml:space="preserve">                                          </w:t>
      </w:r>
      <w:r w:rsidR="00A5126F">
        <w:rPr>
          <w:rFonts w:ascii="Arial" w:hAnsi="Arial" w:cs="Arial"/>
          <w:snapToGrid w:val="0"/>
          <w:sz w:val="22"/>
          <w:szCs w:val="22"/>
        </w:rPr>
        <w:t xml:space="preserve"> </w:t>
      </w:r>
      <w:r w:rsidR="00E26B5B">
        <w:rPr>
          <w:rFonts w:ascii="Arial" w:hAnsi="Arial" w:cs="Arial"/>
          <w:snapToGrid w:val="0"/>
          <w:sz w:val="22"/>
          <w:szCs w:val="22"/>
        </w:rPr>
        <w:t xml:space="preserve">   </w:t>
      </w:r>
      <w:r w:rsidR="008D1CD9">
        <w:rPr>
          <w:rFonts w:ascii="Arial" w:hAnsi="Arial" w:cs="Arial"/>
          <w:snapToGrid w:val="0"/>
          <w:sz w:val="22"/>
          <w:szCs w:val="22"/>
        </w:rPr>
        <w:t xml:space="preserve"> </w:t>
      </w:r>
      <w:r w:rsidR="00A5126F">
        <w:rPr>
          <w:rFonts w:ascii="Arial" w:hAnsi="Arial" w:cs="Arial"/>
          <w:snapToGrid w:val="0"/>
          <w:sz w:val="22"/>
          <w:szCs w:val="22"/>
        </w:rPr>
        <w:t>Michel DYEN</w:t>
      </w:r>
    </w:p>
    <w:p w14:paraId="67B2CBBF" w14:textId="77777777" w:rsidR="00B522D4" w:rsidRPr="007C0FE0" w:rsidRDefault="00931005" w:rsidP="00496854">
      <w:pPr>
        <w:tabs>
          <w:tab w:val="center" w:pos="2268"/>
          <w:tab w:val="center" w:pos="7938"/>
        </w:tabs>
        <w:spacing w:before="60" w:after="60"/>
        <w:jc w:val="both"/>
        <w:rPr>
          <w:rFonts w:ascii="Arial" w:hAnsi="Arial" w:cs="Arial"/>
          <w:snapToGrid w:val="0"/>
          <w:sz w:val="22"/>
          <w:szCs w:val="22"/>
        </w:rPr>
      </w:pPr>
      <w:r w:rsidRPr="007C0FE0">
        <w:rPr>
          <w:rFonts w:ascii="Arial" w:hAnsi="Arial" w:cs="Arial"/>
          <w:snapToGrid w:val="0"/>
          <w:sz w:val="22"/>
          <w:szCs w:val="22"/>
        </w:rPr>
        <w:tab/>
      </w:r>
    </w:p>
    <w:sectPr w:rsidR="00B522D4" w:rsidRPr="007C0FE0" w:rsidSect="00B17A7F">
      <w:footerReference w:type="even" r:id="rId8"/>
      <w:footerReference w:type="default" r:id="rId9"/>
      <w:headerReference w:type="first" r:id="rId10"/>
      <w:footerReference w:type="first" r:id="rId11"/>
      <w:pgSz w:w="11906" w:h="16838"/>
      <w:pgMar w:top="567" w:right="1134" w:bottom="567" w:left="1134" w:header="567" w:footer="680" w:gutter="0"/>
      <w:pgNumType w:start="2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752F9" w14:textId="77777777" w:rsidR="00E26B5B" w:rsidRDefault="00E26B5B" w:rsidP="00E26B5B">
      <w:r>
        <w:separator/>
      </w:r>
    </w:p>
  </w:endnote>
  <w:endnote w:type="continuationSeparator" w:id="0">
    <w:p w14:paraId="184402AE" w14:textId="77777777" w:rsidR="00E26B5B" w:rsidRDefault="00E26B5B" w:rsidP="00E26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824958"/>
      <w:docPartObj>
        <w:docPartGallery w:val="Page Numbers (Bottom of Page)"/>
        <w:docPartUnique/>
      </w:docPartObj>
    </w:sdtPr>
    <w:sdtEndPr/>
    <w:sdtContent>
      <w:p w14:paraId="29C9D5F1" w14:textId="7CFB297D" w:rsidR="00447667" w:rsidRDefault="00447667">
        <w:pPr>
          <w:pStyle w:val="Pieddepage"/>
        </w:pPr>
        <w:r>
          <w:fldChar w:fldCharType="begin"/>
        </w:r>
        <w:r>
          <w:instrText>PAGE   \* MERGEFORMAT</w:instrText>
        </w:r>
        <w:r>
          <w:fldChar w:fldCharType="separate"/>
        </w:r>
        <w:r>
          <w:t>2</w:t>
        </w:r>
        <w:r>
          <w:fldChar w:fldCharType="end"/>
        </w:r>
      </w:p>
    </w:sdtContent>
  </w:sdt>
  <w:p w14:paraId="61499602" w14:textId="12DA7E98" w:rsidR="00447667" w:rsidRDefault="0044766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7847213"/>
      <w:docPartObj>
        <w:docPartGallery w:val="Page Numbers (Bottom of Page)"/>
        <w:docPartUnique/>
      </w:docPartObj>
    </w:sdtPr>
    <w:sdtEndPr/>
    <w:sdtContent>
      <w:p w14:paraId="00ACBD1F" w14:textId="15424640" w:rsidR="00447667" w:rsidRDefault="00447667">
        <w:pPr>
          <w:pStyle w:val="Pieddepage"/>
          <w:jc w:val="right"/>
        </w:pPr>
        <w:r>
          <w:fldChar w:fldCharType="begin"/>
        </w:r>
        <w:r>
          <w:instrText>PAGE   \* MERGEFORMAT</w:instrText>
        </w:r>
        <w:r>
          <w:fldChar w:fldCharType="separate"/>
        </w:r>
        <w:r>
          <w:t>2</w:t>
        </w:r>
        <w:r>
          <w:fldChar w:fldCharType="end"/>
        </w:r>
      </w:p>
    </w:sdtContent>
  </w:sdt>
  <w:p w14:paraId="62967515" w14:textId="77777777" w:rsidR="00E26B5B" w:rsidRDefault="00E26B5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1387958"/>
      <w:docPartObj>
        <w:docPartGallery w:val="Page Numbers (Bottom of Page)"/>
        <w:docPartUnique/>
      </w:docPartObj>
    </w:sdtPr>
    <w:sdtEndPr/>
    <w:sdtContent>
      <w:p w14:paraId="27BF2A72" w14:textId="118AB34F" w:rsidR="00B17A7F" w:rsidRDefault="00B17A7F">
        <w:pPr>
          <w:pStyle w:val="Pieddepage"/>
          <w:jc w:val="right"/>
        </w:pPr>
        <w:r>
          <w:fldChar w:fldCharType="begin"/>
        </w:r>
        <w:r>
          <w:instrText>PAGE   \* MERGEFORMAT</w:instrText>
        </w:r>
        <w:r>
          <w:fldChar w:fldCharType="separate"/>
        </w:r>
        <w:r>
          <w:t>2</w:t>
        </w:r>
        <w:r>
          <w:fldChar w:fldCharType="end"/>
        </w:r>
      </w:p>
    </w:sdtContent>
  </w:sdt>
  <w:p w14:paraId="252909A0" w14:textId="77777777" w:rsidR="00C10625" w:rsidRDefault="00C1062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DBECF" w14:textId="77777777" w:rsidR="00E26B5B" w:rsidRDefault="00E26B5B" w:rsidP="00E26B5B">
      <w:r>
        <w:separator/>
      </w:r>
    </w:p>
  </w:footnote>
  <w:footnote w:type="continuationSeparator" w:id="0">
    <w:p w14:paraId="41FAC331" w14:textId="77777777" w:rsidR="00E26B5B" w:rsidRDefault="00E26B5B" w:rsidP="00E26B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B957E" w14:textId="64134FAE" w:rsidR="00C10625" w:rsidRDefault="00C10625">
    <w:pPr>
      <w:pStyle w:val="En-tte"/>
    </w:pPr>
    <w:r>
      <w:t>Annexe rapport n° CS 3-9-2022</w:t>
    </w:r>
  </w:p>
  <w:p w14:paraId="6F3A4738" w14:textId="77777777" w:rsidR="00C10625" w:rsidRDefault="00C1062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71A92"/>
    <w:multiLevelType w:val="hybridMultilevel"/>
    <w:tmpl w:val="95BA6BF0"/>
    <w:lvl w:ilvl="0" w:tplc="BBB0E602">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15:restartNumberingAfterBreak="0">
    <w:nsid w:val="07847C20"/>
    <w:multiLevelType w:val="hybridMultilevel"/>
    <w:tmpl w:val="35929836"/>
    <w:lvl w:ilvl="0" w:tplc="8866304E">
      <w:numFmt w:val="bullet"/>
      <w:lvlText w:val="-"/>
      <w:lvlJc w:val="left"/>
      <w:pPr>
        <w:tabs>
          <w:tab w:val="num" w:pos="360"/>
        </w:tabs>
        <w:ind w:left="360" w:hanging="360"/>
      </w:pPr>
      <w:rPr>
        <w:rFonts w:ascii="Arial" w:eastAsia="Times New Roman" w:hAnsi="Arial" w:cs="Aria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F63B4C"/>
    <w:multiLevelType w:val="multilevel"/>
    <w:tmpl w:val="61B4993A"/>
    <w:lvl w:ilvl="0">
      <w:start w:val="1"/>
      <w:numFmt w:val="bullet"/>
      <w:lvlText w:val=""/>
      <w:lvlJc w:val="left"/>
      <w:pPr>
        <w:tabs>
          <w:tab w:val="num" w:pos="1701"/>
        </w:tabs>
        <w:ind w:left="2896" w:hanging="397"/>
      </w:pPr>
      <w:rPr>
        <w:rFonts w:ascii="Wingdings 3" w:hAnsi="Wingdings 3" w:hint="default"/>
        <w:color w:val="0000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B84948"/>
    <w:multiLevelType w:val="hybridMultilevel"/>
    <w:tmpl w:val="48987040"/>
    <w:lvl w:ilvl="0" w:tplc="E54ADB7E">
      <w:numFmt w:val="bullet"/>
      <w:lvlText w:val="-"/>
      <w:lvlJc w:val="left"/>
      <w:pPr>
        <w:ind w:left="720" w:hanging="360"/>
      </w:pPr>
      <w:rPr>
        <w:rFonts w:ascii="Helvetica" w:eastAsiaTheme="minorHAnsi"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D058D1"/>
    <w:multiLevelType w:val="hybridMultilevel"/>
    <w:tmpl w:val="3820A1CC"/>
    <w:lvl w:ilvl="0" w:tplc="8866304E">
      <w:numFmt w:val="bullet"/>
      <w:lvlText w:val="-"/>
      <w:lvlJc w:val="left"/>
      <w:pPr>
        <w:tabs>
          <w:tab w:val="num" w:pos="360"/>
        </w:tabs>
        <w:ind w:left="360" w:hanging="360"/>
      </w:pPr>
      <w:rPr>
        <w:rFonts w:ascii="Arial" w:eastAsia="Times New Roman" w:hAnsi="Arial" w:cs="Arial" w:hint="default"/>
      </w:rPr>
    </w:lvl>
    <w:lvl w:ilvl="1" w:tplc="040C0003" w:tentative="1">
      <w:start w:val="1"/>
      <w:numFmt w:val="bullet"/>
      <w:lvlText w:val="o"/>
      <w:lvlJc w:val="left"/>
      <w:pPr>
        <w:tabs>
          <w:tab w:val="num" w:pos="2070"/>
        </w:tabs>
        <w:ind w:left="2070" w:hanging="360"/>
      </w:pPr>
      <w:rPr>
        <w:rFonts w:ascii="Courier New" w:hAnsi="Courier New" w:cs="Courier New" w:hint="default"/>
      </w:rPr>
    </w:lvl>
    <w:lvl w:ilvl="2" w:tplc="040C0005" w:tentative="1">
      <w:start w:val="1"/>
      <w:numFmt w:val="bullet"/>
      <w:lvlText w:val=""/>
      <w:lvlJc w:val="left"/>
      <w:pPr>
        <w:tabs>
          <w:tab w:val="num" w:pos="2790"/>
        </w:tabs>
        <w:ind w:left="2790" w:hanging="360"/>
      </w:pPr>
      <w:rPr>
        <w:rFonts w:ascii="Wingdings" w:hAnsi="Wingdings" w:hint="default"/>
      </w:rPr>
    </w:lvl>
    <w:lvl w:ilvl="3" w:tplc="040C0001" w:tentative="1">
      <w:start w:val="1"/>
      <w:numFmt w:val="bullet"/>
      <w:lvlText w:val=""/>
      <w:lvlJc w:val="left"/>
      <w:pPr>
        <w:tabs>
          <w:tab w:val="num" w:pos="3510"/>
        </w:tabs>
        <w:ind w:left="3510" w:hanging="360"/>
      </w:pPr>
      <w:rPr>
        <w:rFonts w:ascii="Symbol" w:hAnsi="Symbol" w:hint="default"/>
      </w:rPr>
    </w:lvl>
    <w:lvl w:ilvl="4" w:tplc="040C0003" w:tentative="1">
      <w:start w:val="1"/>
      <w:numFmt w:val="bullet"/>
      <w:lvlText w:val="o"/>
      <w:lvlJc w:val="left"/>
      <w:pPr>
        <w:tabs>
          <w:tab w:val="num" w:pos="4230"/>
        </w:tabs>
        <w:ind w:left="4230" w:hanging="360"/>
      </w:pPr>
      <w:rPr>
        <w:rFonts w:ascii="Courier New" w:hAnsi="Courier New" w:cs="Courier New" w:hint="default"/>
      </w:rPr>
    </w:lvl>
    <w:lvl w:ilvl="5" w:tplc="040C0005" w:tentative="1">
      <w:start w:val="1"/>
      <w:numFmt w:val="bullet"/>
      <w:lvlText w:val=""/>
      <w:lvlJc w:val="left"/>
      <w:pPr>
        <w:tabs>
          <w:tab w:val="num" w:pos="4950"/>
        </w:tabs>
        <w:ind w:left="4950" w:hanging="360"/>
      </w:pPr>
      <w:rPr>
        <w:rFonts w:ascii="Wingdings" w:hAnsi="Wingdings" w:hint="default"/>
      </w:rPr>
    </w:lvl>
    <w:lvl w:ilvl="6" w:tplc="040C0001" w:tentative="1">
      <w:start w:val="1"/>
      <w:numFmt w:val="bullet"/>
      <w:lvlText w:val=""/>
      <w:lvlJc w:val="left"/>
      <w:pPr>
        <w:tabs>
          <w:tab w:val="num" w:pos="5670"/>
        </w:tabs>
        <w:ind w:left="5670" w:hanging="360"/>
      </w:pPr>
      <w:rPr>
        <w:rFonts w:ascii="Symbol" w:hAnsi="Symbol" w:hint="default"/>
      </w:rPr>
    </w:lvl>
    <w:lvl w:ilvl="7" w:tplc="040C0003" w:tentative="1">
      <w:start w:val="1"/>
      <w:numFmt w:val="bullet"/>
      <w:lvlText w:val="o"/>
      <w:lvlJc w:val="left"/>
      <w:pPr>
        <w:tabs>
          <w:tab w:val="num" w:pos="6390"/>
        </w:tabs>
        <w:ind w:left="6390" w:hanging="360"/>
      </w:pPr>
      <w:rPr>
        <w:rFonts w:ascii="Courier New" w:hAnsi="Courier New" w:cs="Courier New" w:hint="default"/>
      </w:rPr>
    </w:lvl>
    <w:lvl w:ilvl="8" w:tplc="040C0005" w:tentative="1">
      <w:start w:val="1"/>
      <w:numFmt w:val="bullet"/>
      <w:lvlText w:val=""/>
      <w:lvlJc w:val="left"/>
      <w:pPr>
        <w:tabs>
          <w:tab w:val="num" w:pos="7110"/>
        </w:tabs>
        <w:ind w:left="7110" w:hanging="360"/>
      </w:pPr>
      <w:rPr>
        <w:rFonts w:ascii="Wingdings" w:hAnsi="Wingdings" w:hint="default"/>
      </w:rPr>
    </w:lvl>
  </w:abstractNum>
  <w:abstractNum w:abstractNumId="5" w15:restartNumberingAfterBreak="0">
    <w:nsid w:val="2A5A7A7D"/>
    <w:multiLevelType w:val="multilevel"/>
    <w:tmpl w:val="43B6FBA2"/>
    <w:lvl w:ilvl="0">
      <w:start w:val="1"/>
      <w:numFmt w:val="bullet"/>
      <w:lvlText w:val=""/>
      <w:lvlJc w:val="left"/>
      <w:pPr>
        <w:tabs>
          <w:tab w:val="num" w:pos="1361"/>
        </w:tabs>
        <w:ind w:left="1361" w:hanging="454"/>
      </w:pPr>
      <w:rPr>
        <w:rFonts w:ascii="Wingdings 3" w:hAnsi="Wingdings 3" w:hint="default"/>
        <w:color w:val="0000FF"/>
        <w:position w:val="2"/>
        <w:sz w:val="20"/>
      </w:rPr>
    </w:lvl>
    <w:lvl w:ilvl="1">
      <w:start w:val="1"/>
      <w:numFmt w:val="bullet"/>
      <w:lvlText w:val=""/>
      <w:lvlJc w:val="left"/>
      <w:pPr>
        <w:tabs>
          <w:tab w:val="num" w:pos="1440"/>
        </w:tabs>
        <w:ind w:left="1440" w:hanging="360"/>
      </w:pPr>
      <w:rPr>
        <w:rFonts w:ascii="Symbol" w:hAnsi="Symbol" w:hint="default"/>
        <w:color w:val="0000FF"/>
        <w:position w:val="2"/>
        <w:sz w:val="20"/>
      </w:rPr>
    </w:lvl>
    <w:lvl w:ilvl="2">
      <w:start w:val="1"/>
      <w:numFmt w:val="bullet"/>
      <w:lvlText w:val="–"/>
      <w:lvlJc w:val="left"/>
      <w:pPr>
        <w:tabs>
          <w:tab w:val="num" w:pos="2311"/>
        </w:tabs>
        <w:ind w:left="2311" w:hanging="511"/>
      </w:pPr>
      <w:rPr>
        <w:rFonts w:ascii="Times New Roman" w:hAnsi="Times New Roman" w:cs="Times New Roman" w:hint="default"/>
        <w:color w:val="auto"/>
        <w:position w:val="2"/>
        <w:sz w:val="24"/>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D25428"/>
    <w:multiLevelType w:val="hybridMultilevel"/>
    <w:tmpl w:val="984C111A"/>
    <w:lvl w:ilvl="0" w:tplc="040C000F">
      <w:start w:val="1"/>
      <w:numFmt w:val="decimal"/>
      <w:lvlText w:val="%1."/>
      <w:lvlJc w:val="left"/>
      <w:pPr>
        <w:tabs>
          <w:tab w:val="num" w:pos="360"/>
        </w:tabs>
        <w:ind w:left="360" w:hanging="360"/>
      </w:pPr>
      <w:rPr>
        <w:rFonts w:hint="default"/>
      </w:rPr>
    </w:lvl>
    <w:lvl w:ilvl="1" w:tplc="040C0003" w:tentative="1">
      <w:start w:val="1"/>
      <w:numFmt w:val="bullet"/>
      <w:lvlText w:val="o"/>
      <w:lvlJc w:val="left"/>
      <w:pPr>
        <w:tabs>
          <w:tab w:val="num" w:pos="450"/>
        </w:tabs>
        <w:ind w:left="450" w:hanging="360"/>
      </w:pPr>
      <w:rPr>
        <w:rFonts w:ascii="Courier New" w:hAnsi="Courier New" w:cs="Courier New" w:hint="default"/>
      </w:rPr>
    </w:lvl>
    <w:lvl w:ilvl="2" w:tplc="040C0005" w:tentative="1">
      <w:start w:val="1"/>
      <w:numFmt w:val="bullet"/>
      <w:lvlText w:val=""/>
      <w:lvlJc w:val="left"/>
      <w:pPr>
        <w:tabs>
          <w:tab w:val="num" w:pos="1170"/>
        </w:tabs>
        <w:ind w:left="1170" w:hanging="360"/>
      </w:pPr>
      <w:rPr>
        <w:rFonts w:ascii="Wingdings" w:hAnsi="Wingdings" w:hint="default"/>
      </w:rPr>
    </w:lvl>
    <w:lvl w:ilvl="3" w:tplc="040C0001" w:tentative="1">
      <w:start w:val="1"/>
      <w:numFmt w:val="bullet"/>
      <w:lvlText w:val=""/>
      <w:lvlJc w:val="left"/>
      <w:pPr>
        <w:tabs>
          <w:tab w:val="num" w:pos="1890"/>
        </w:tabs>
        <w:ind w:left="1890" w:hanging="360"/>
      </w:pPr>
      <w:rPr>
        <w:rFonts w:ascii="Symbol" w:hAnsi="Symbol" w:hint="default"/>
      </w:rPr>
    </w:lvl>
    <w:lvl w:ilvl="4" w:tplc="040C0003" w:tentative="1">
      <w:start w:val="1"/>
      <w:numFmt w:val="bullet"/>
      <w:lvlText w:val="o"/>
      <w:lvlJc w:val="left"/>
      <w:pPr>
        <w:tabs>
          <w:tab w:val="num" w:pos="2610"/>
        </w:tabs>
        <w:ind w:left="2610" w:hanging="360"/>
      </w:pPr>
      <w:rPr>
        <w:rFonts w:ascii="Courier New" w:hAnsi="Courier New" w:cs="Courier New" w:hint="default"/>
      </w:rPr>
    </w:lvl>
    <w:lvl w:ilvl="5" w:tplc="040C0005" w:tentative="1">
      <w:start w:val="1"/>
      <w:numFmt w:val="bullet"/>
      <w:lvlText w:val=""/>
      <w:lvlJc w:val="left"/>
      <w:pPr>
        <w:tabs>
          <w:tab w:val="num" w:pos="3330"/>
        </w:tabs>
        <w:ind w:left="3330" w:hanging="360"/>
      </w:pPr>
      <w:rPr>
        <w:rFonts w:ascii="Wingdings" w:hAnsi="Wingdings" w:hint="default"/>
      </w:rPr>
    </w:lvl>
    <w:lvl w:ilvl="6" w:tplc="040C0001" w:tentative="1">
      <w:start w:val="1"/>
      <w:numFmt w:val="bullet"/>
      <w:lvlText w:val=""/>
      <w:lvlJc w:val="left"/>
      <w:pPr>
        <w:tabs>
          <w:tab w:val="num" w:pos="4050"/>
        </w:tabs>
        <w:ind w:left="4050" w:hanging="360"/>
      </w:pPr>
      <w:rPr>
        <w:rFonts w:ascii="Symbol" w:hAnsi="Symbol" w:hint="default"/>
      </w:rPr>
    </w:lvl>
    <w:lvl w:ilvl="7" w:tplc="040C0003" w:tentative="1">
      <w:start w:val="1"/>
      <w:numFmt w:val="bullet"/>
      <w:lvlText w:val="o"/>
      <w:lvlJc w:val="left"/>
      <w:pPr>
        <w:tabs>
          <w:tab w:val="num" w:pos="4770"/>
        </w:tabs>
        <w:ind w:left="4770" w:hanging="360"/>
      </w:pPr>
      <w:rPr>
        <w:rFonts w:ascii="Courier New" w:hAnsi="Courier New" w:cs="Courier New" w:hint="default"/>
      </w:rPr>
    </w:lvl>
    <w:lvl w:ilvl="8" w:tplc="040C0005" w:tentative="1">
      <w:start w:val="1"/>
      <w:numFmt w:val="bullet"/>
      <w:lvlText w:val=""/>
      <w:lvlJc w:val="left"/>
      <w:pPr>
        <w:tabs>
          <w:tab w:val="num" w:pos="5490"/>
        </w:tabs>
        <w:ind w:left="5490" w:hanging="360"/>
      </w:pPr>
      <w:rPr>
        <w:rFonts w:ascii="Wingdings" w:hAnsi="Wingdings" w:hint="default"/>
      </w:rPr>
    </w:lvl>
  </w:abstractNum>
  <w:abstractNum w:abstractNumId="7" w15:restartNumberingAfterBreak="0">
    <w:nsid w:val="382817AB"/>
    <w:multiLevelType w:val="hybridMultilevel"/>
    <w:tmpl w:val="9B5485D6"/>
    <w:lvl w:ilvl="0" w:tplc="C2360516">
      <w:start w:val="1"/>
      <w:numFmt w:val="bullet"/>
      <w:lvlText w:val=""/>
      <w:lvlJc w:val="left"/>
      <w:pPr>
        <w:tabs>
          <w:tab w:val="num" w:pos="1701"/>
        </w:tabs>
        <w:ind w:left="2896" w:hanging="397"/>
      </w:pPr>
      <w:rPr>
        <w:rFonts w:ascii="Wingdings 3" w:hAnsi="Wingdings 3" w:hint="default"/>
        <w:color w:val="0000FF"/>
        <w:sz w:val="16"/>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662B84"/>
    <w:multiLevelType w:val="hybridMultilevel"/>
    <w:tmpl w:val="245C6AB0"/>
    <w:lvl w:ilvl="0" w:tplc="45DC7110">
      <w:start w:val="1"/>
      <w:numFmt w:val="bullet"/>
      <w:lvlText w:val=""/>
      <w:lvlJc w:val="left"/>
      <w:pPr>
        <w:ind w:left="720" w:hanging="360"/>
      </w:pPr>
      <w:rPr>
        <w:rFonts w:ascii="Wingdings 3" w:hAnsi="Wingdings 3" w:hint="default"/>
        <w:color w:val="0000FF"/>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3ED1399"/>
    <w:multiLevelType w:val="hybridMultilevel"/>
    <w:tmpl w:val="2B724078"/>
    <w:lvl w:ilvl="0" w:tplc="E54ADB7E">
      <w:numFmt w:val="bullet"/>
      <w:lvlText w:val="-"/>
      <w:lvlJc w:val="left"/>
      <w:pPr>
        <w:ind w:left="720" w:hanging="360"/>
      </w:pPr>
      <w:rPr>
        <w:rFonts w:ascii="Helvetica" w:eastAsiaTheme="minorHAnsi"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4621CD0"/>
    <w:multiLevelType w:val="hybridMultilevel"/>
    <w:tmpl w:val="413C14A8"/>
    <w:lvl w:ilvl="0" w:tplc="8866304E">
      <w:numFmt w:val="bullet"/>
      <w:lvlText w:val="-"/>
      <w:lvlJc w:val="left"/>
      <w:pPr>
        <w:tabs>
          <w:tab w:val="num" w:pos="360"/>
        </w:tabs>
        <w:ind w:left="360" w:hanging="360"/>
      </w:pPr>
      <w:rPr>
        <w:rFonts w:ascii="Arial" w:eastAsia="Times New Roman" w:hAnsi="Arial" w:cs="Arial" w:hint="default"/>
      </w:rPr>
    </w:lvl>
    <w:lvl w:ilvl="1" w:tplc="040C0003" w:tentative="1">
      <w:start w:val="1"/>
      <w:numFmt w:val="bullet"/>
      <w:lvlText w:val="o"/>
      <w:lvlJc w:val="left"/>
      <w:pPr>
        <w:tabs>
          <w:tab w:val="num" w:pos="450"/>
        </w:tabs>
        <w:ind w:left="450" w:hanging="360"/>
      </w:pPr>
      <w:rPr>
        <w:rFonts w:ascii="Courier New" w:hAnsi="Courier New" w:cs="Courier New" w:hint="default"/>
      </w:rPr>
    </w:lvl>
    <w:lvl w:ilvl="2" w:tplc="040C0005" w:tentative="1">
      <w:start w:val="1"/>
      <w:numFmt w:val="bullet"/>
      <w:lvlText w:val=""/>
      <w:lvlJc w:val="left"/>
      <w:pPr>
        <w:tabs>
          <w:tab w:val="num" w:pos="1170"/>
        </w:tabs>
        <w:ind w:left="1170" w:hanging="360"/>
      </w:pPr>
      <w:rPr>
        <w:rFonts w:ascii="Wingdings" w:hAnsi="Wingdings" w:hint="default"/>
      </w:rPr>
    </w:lvl>
    <w:lvl w:ilvl="3" w:tplc="040C0001" w:tentative="1">
      <w:start w:val="1"/>
      <w:numFmt w:val="bullet"/>
      <w:lvlText w:val=""/>
      <w:lvlJc w:val="left"/>
      <w:pPr>
        <w:tabs>
          <w:tab w:val="num" w:pos="1890"/>
        </w:tabs>
        <w:ind w:left="1890" w:hanging="360"/>
      </w:pPr>
      <w:rPr>
        <w:rFonts w:ascii="Symbol" w:hAnsi="Symbol" w:hint="default"/>
      </w:rPr>
    </w:lvl>
    <w:lvl w:ilvl="4" w:tplc="040C0003" w:tentative="1">
      <w:start w:val="1"/>
      <w:numFmt w:val="bullet"/>
      <w:lvlText w:val="o"/>
      <w:lvlJc w:val="left"/>
      <w:pPr>
        <w:tabs>
          <w:tab w:val="num" w:pos="2610"/>
        </w:tabs>
        <w:ind w:left="2610" w:hanging="360"/>
      </w:pPr>
      <w:rPr>
        <w:rFonts w:ascii="Courier New" w:hAnsi="Courier New" w:cs="Courier New" w:hint="default"/>
      </w:rPr>
    </w:lvl>
    <w:lvl w:ilvl="5" w:tplc="040C0005" w:tentative="1">
      <w:start w:val="1"/>
      <w:numFmt w:val="bullet"/>
      <w:lvlText w:val=""/>
      <w:lvlJc w:val="left"/>
      <w:pPr>
        <w:tabs>
          <w:tab w:val="num" w:pos="3330"/>
        </w:tabs>
        <w:ind w:left="3330" w:hanging="360"/>
      </w:pPr>
      <w:rPr>
        <w:rFonts w:ascii="Wingdings" w:hAnsi="Wingdings" w:hint="default"/>
      </w:rPr>
    </w:lvl>
    <w:lvl w:ilvl="6" w:tplc="040C0001" w:tentative="1">
      <w:start w:val="1"/>
      <w:numFmt w:val="bullet"/>
      <w:lvlText w:val=""/>
      <w:lvlJc w:val="left"/>
      <w:pPr>
        <w:tabs>
          <w:tab w:val="num" w:pos="4050"/>
        </w:tabs>
        <w:ind w:left="4050" w:hanging="360"/>
      </w:pPr>
      <w:rPr>
        <w:rFonts w:ascii="Symbol" w:hAnsi="Symbol" w:hint="default"/>
      </w:rPr>
    </w:lvl>
    <w:lvl w:ilvl="7" w:tplc="040C0003" w:tentative="1">
      <w:start w:val="1"/>
      <w:numFmt w:val="bullet"/>
      <w:lvlText w:val="o"/>
      <w:lvlJc w:val="left"/>
      <w:pPr>
        <w:tabs>
          <w:tab w:val="num" w:pos="4770"/>
        </w:tabs>
        <w:ind w:left="4770" w:hanging="360"/>
      </w:pPr>
      <w:rPr>
        <w:rFonts w:ascii="Courier New" w:hAnsi="Courier New" w:cs="Courier New" w:hint="default"/>
      </w:rPr>
    </w:lvl>
    <w:lvl w:ilvl="8" w:tplc="040C0005" w:tentative="1">
      <w:start w:val="1"/>
      <w:numFmt w:val="bullet"/>
      <w:lvlText w:val=""/>
      <w:lvlJc w:val="left"/>
      <w:pPr>
        <w:tabs>
          <w:tab w:val="num" w:pos="5490"/>
        </w:tabs>
        <w:ind w:left="5490" w:hanging="360"/>
      </w:pPr>
      <w:rPr>
        <w:rFonts w:ascii="Wingdings" w:hAnsi="Wingdings" w:hint="default"/>
      </w:rPr>
    </w:lvl>
  </w:abstractNum>
  <w:abstractNum w:abstractNumId="11" w15:restartNumberingAfterBreak="0">
    <w:nsid w:val="4645765B"/>
    <w:multiLevelType w:val="hybridMultilevel"/>
    <w:tmpl w:val="24AE9214"/>
    <w:lvl w:ilvl="0" w:tplc="51360BEC">
      <w:start w:val="1"/>
      <w:numFmt w:val="bullet"/>
      <w:lvlText w:val=""/>
      <w:lvlJc w:val="left"/>
      <w:pPr>
        <w:ind w:left="720" w:hanging="360"/>
      </w:pPr>
      <w:rPr>
        <w:rFonts w:ascii="Wingdings 3" w:hAnsi="Wingdings 3" w:hint="default"/>
        <w:color w:val="0000FF"/>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6E80779"/>
    <w:multiLevelType w:val="hybridMultilevel"/>
    <w:tmpl w:val="BB60CECA"/>
    <w:lvl w:ilvl="0" w:tplc="809ECAD2">
      <w:start w:val="1"/>
      <w:numFmt w:val="bullet"/>
      <w:lvlText w:val=""/>
      <w:lvlJc w:val="left"/>
      <w:pPr>
        <w:tabs>
          <w:tab w:val="num" w:pos="567"/>
        </w:tabs>
        <w:ind w:left="2896" w:hanging="397"/>
      </w:pPr>
      <w:rPr>
        <w:rFonts w:ascii="Wingdings 3" w:hAnsi="Wingdings 3" w:hint="default"/>
        <w:color w:val="0000FF"/>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454018"/>
    <w:multiLevelType w:val="multilevel"/>
    <w:tmpl w:val="7C0AF36C"/>
    <w:lvl w:ilvl="0">
      <w:numFmt w:val="bullet"/>
      <w:lvlText w:val="-"/>
      <w:lvlJc w:val="left"/>
      <w:pPr>
        <w:tabs>
          <w:tab w:val="num" w:pos="1350"/>
        </w:tabs>
        <w:ind w:left="1350" w:hanging="360"/>
      </w:pPr>
      <w:rPr>
        <w:rFonts w:ascii="Arial" w:eastAsia="Times New Roman" w:hAnsi="Arial" w:cs="Arial" w:hint="default"/>
      </w:rPr>
    </w:lvl>
    <w:lvl w:ilvl="1">
      <w:start w:val="1"/>
      <w:numFmt w:val="bullet"/>
      <w:lvlText w:val="o"/>
      <w:lvlJc w:val="left"/>
      <w:pPr>
        <w:tabs>
          <w:tab w:val="num" w:pos="2070"/>
        </w:tabs>
        <w:ind w:left="2070" w:hanging="360"/>
      </w:pPr>
      <w:rPr>
        <w:rFonts w:ascii="Courier New" w:hAnsi="Courier New" w:cs="Courier New" w:hint="default"/>
      </w:rPr>
    </w:lvl>
    <w:lvl w:ilvl="2">
      <w:start w:val="1"/>
      <w:numFmt w:val="bullet"/>
      <w:lvlText w:val=""/>
      <w:lvlJc w:val="left"/>
      <w:pPr>
        <w:tabs>
          <w:tab w:val="num" w:pos="2790"/>
        </w:tabs>
        <w:ind w:left="2790" w:hanging="360"/>
      </w:pPr>
      <w:rPr>
        <w:rFonts w:ascii="Wingdings" w:hAnsi="Wingdings" w:hint="default"/>
      </w:rPr>
    </w:lvl>
    <w:lvl w:ilvl="3">
      <w:start w:val="1"/>
      <w:numFmt w:val="bullet"/>
      <w:lvlText w:val=""/>
      <w:lvlJc w:val="left"/>
      <w:pPr>
        <w:tabs>
          <w:tab w:val="num" w:pos="3510"/>
        </w:tabs>
        <w:ind w:left="3510" w:hanging="360"/>
      </w:pPr>
      <w:rPr>
        <w:rFonts w:ascii="Symbol" w:hAnsi="Symbol" w:hint="default"/>
      </w:rPr>
    </w:lvl>
    <w:lvl w:ilvl="4">
      <w:start w:val="1"/>
      <w:numFmt w:val="bullet"/>
      <w:lvlText w:val="o"/>
      <w:lvlJc w:val="left"/>
      <w:pPr>
        <w:tabs>
          <w:tab w:val="num" w:pos="4230"/>
        </w:tabs>
        <w:ind w:left="4230" w:hanging="360"/>
      </w:pPr>
      <w:rPr>
        <w:rFonts w:ascii="Courier New" w:hAnsi="Courier New" w:cs="Courier New" w:hint="default"/>
      </w:rPr>
    </w:lvl>
    <w:lvl w:ilvl="5">
      <w:start w:val="1"/>
      <w:numFmt w:val="bullet"/>
      <w:lvlText w:val=""/>
      <w:lvlJc w:val="left"/>
      <w:pPr>
        <w:tabs>
          <w:tab w:val="num" w:pos="4950"/>
        </w:tabs>
        <w:ind w:left="4950" w:hanging="360"/>
      </w:pPr>
      <w:rPr>
        <w:rFonts w:ascii="Wingdings" w:hAnsi="Wingdings" w:hint="default"/>
      </w:rPr>
    </w:lvl>
    <w:lvl w:ilvl="6">
      <w:start w:val="1"/>
      <w:numFmt w:val="bullet"/>
      <w:lvlText w:val=""/>
      <w:lvlJc w:val="left"/>
      <w:pPr>
        <w:tabs>
          <w:tab w:val="num" w:pos="5670"/>
        </w:tabs>
        <w:ind w:left="5670" w:hanging="360"/>
      </w:pPr>
      <w:rPr>
        <w:rFonts w:ascii="Symbol" w:hAnsi="Symbol" w:hint="default"/>
      </w:rPr>
    </w:lvl>
    <w:lvl w:ilvl="7">
      <w:start w:val="1"/>
      <w:numFmt w:val="bullet"/>
      <w:lvlText w:val="o"/>
      <w:lvlJc w:val="left"/>
      <w:pPr>
        <w:tabs>
          <w:tab w:val="num" w:pos="6390"/>
        </w:tabs>
        <w:ind w:left="6390" w:hanging="360"/>
      </w:pPr>
      <w:rPr>
        <w:rFonts w:ascii="Courier New" w:hAnsi="Courier New" w:cs="Courier New" w:hint="default"/>
      </w:rPr>
    </w:lvl>
    <w:lvl w:ilvl="8">
      <w:start w:val="1"/>
      <w:numFmt w:val="bullet"/>
      <w:lvlText w:val=""/>
      <w:lvlJc w:val="left"/>
      <w:pPr>
        <w:tabs>
          <w:tab w:val="num" w:pos="7110"/>
        </w:tabs>
        <w:ind w:left="7110" w:hanging="360"/>
      </w:pPr>
      <w:rPr>
        <w:rFonts w:ascii="Wingdings" w:hAnsi="Wingdings" w:hint="default"/>
      </w:rPr>
    </w:lvl>
  </w:abstractNum>
  <w:abstractNum w:abstractNumId="14" w15:restartNumberingAfterBreak="0">
    <w:nsid w:val="56680A3F"/>
    <w:multiLevelType w:val="multilevel"/>
    <w:tmpl w:val="BB60CECA"/>
    <w:lvl w:ilvl="0">
      <w:start w:val="1"/>
      <w:numFmt w:val="bullet"/>
      <w:lvlText w:val=""/>
      <w:lvlJc w:val="left"/>
      <w:pPr>
        <w:tabs>
          <w:tab w:val="num" w:pos="567"/>
        </w:tabs>
        <w:ind w:left="2896" w:hanging="397"/>
      </w:pPr>
      <w:rPr>
        <w:rFonts w:ascii="Wingdings 3" w:hAnsi="Wingdings 3" w:hint="default"/>
        <w:color w:val="0000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6C6B2B"/>
    <w:multiLevelType w:val="hybridMultilevel"/>
    <w:tmpl w:val="E9749792"/>
    <w:lvl w:ilvl="0" w:tplc="E54ADB7E">
      <w:numFmt w:val="bullet"/>
      <w:lvlText w:val="-"/>
      <w:lvlJc w:val="left"/>
      <w:pPr>
        <w:ind w:left="720" w:hanging="360"/>
      </w:pPr>
      <w:rPr>
        <w:rFonts w:ascii="Helvetica" w:eastAsiaTheme="minorHAnsi"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AF2469B"/>
    <w:multiLevelType w:val="hybridMultilevel"/>
    <w:tmpl w:val="43B6FBA2"/>
    <w:lvl w:ilvl="0" w:tplc="69EC153C">
      <w:start w:val="1"/>
      <w:numFmt w:val="bullet"/>
      <w:lvlText w:val=""/>
      <w:lvlJc w:val="left"/>
      <w:pPr>
        <w:tabs>
          <w:tab w:val="num" w:pos="1361"/>
        </w:tabs>
        <w:ind w:left="1361" w:hanging="454"/>
      </w:pPr>
      <w:rPr>
        <w:rFonts w:ascii="Wingdings 3" w:hAnsi="Wingdings 3" w:hint="default"/>
        <w:color w:val="0000FF"/>
        <w:position w:val="2"/>
        <w:sz w:val="20"/>
      </w:rPr>
    </w:lvl>
    <w:lvl w:ilvl="1" w:tplc="20305158">
      <w:start w:val="1"/>
      <w:numFmt w:val="bullet"/>
      <w:lvlText w:val=""/>
      <w:lvlJc w:val="left"/>
      <w:pPr>
        <w:tabs>
          <w:tab w:val="num" w:pos="1440"/>
        </w:tabs>
        <w:ind w:left="1440" w:hanging="360"/>
      </w:pPr>
      <w:rPr>
        <w:rFonts w:ascii="Symbol" w:hAnsi="Symbol" w:hint="default"/>
        <w:color w:val="0000FF"/>
        <w:position w:val="2"/>
        <w:sz w:val="20"/>
      </w:rPr>
    </w:lvl>
    <w:lvl w:ilvl="2" w:tplc="4C0CE24C">
      <w:start w:val="1"/>
      <w:numFmt w:val="bullet"/>
      <w:lvlText w:val="–"/>
      <w:lvlJc w:val="left"/>
      <w:pPr>
        <w:tabs>
          <w:tab w:val="num" w:pos="2311"/>
        </w:tabs>
        <w:ind w:left="2311" w:hanging="511"/>
      </w:pPr>
      <w:rPr>
        <w:rFonts w:ascii="Times New Roman" w:hAnsi="Times New Roman" w:cs="Times New Roman" w:hint="default"/>
        <w:color w:val="auto"/>
        <w:position w:val="2"/>
        <w:sz w:val="24"/>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D87796"/>
    <w:multiLevelType w:val="multilevel"/>
    <w:tmpl w:val="7C0AF36C"/>
    <w:lvl w:ilvl="0">
      <w:numFmt w:val="bullet"/>
      <w:lvlText w:val="-"/>
      <w:lvlJc w:val="left"/>
      <w:pPr>
        <w:tabs>
          <w:tab w:val="num" w:pos="1350"/>
        </w:tabs>
        <w:ind w:left="1350" w:hanging="360"/>
      </w:pPr>
      <w:rPr>
        <w:rFonts w:ascii="Arial" w:eastAsia="Times New Roman" w:hAnsi="Arial" w:cs="Arial" w:hint="default"/>
      </w:rPr>
    </w:lvl>
    <w:lvl w:ilvl="1">
      <w:start w:val="1"/>
      <w:numFmt w:val="bullet"/>
      <w:lvlText w:val="o"/>
      <w:lvlJc w:val="left"/>
      <w:pPr>
        <w:tabs>
          <w:tab w:val="num" w:pos="2070"/>
        </w:tabs>
        <w:ind w:left="2070" w:hanging="360"/>
      </w:pPr>
      <w:rPr>
        <w:rFonts w:ascii="Courier New" w:hAnsi="Courier New" w:cs="Courier New" w:hint="default"/>
      </w:rPr>
    </w:lvl>
    <w:lvl w:ilvl="2">
      <w:start w:val="1"/>
      <w:numFmt w:val="bullet"/>
      <w:lvlText w:val=""/>
      <w:lvlJc w:val="left"/>
      <w:pPr>
        <w:tabs>
          <w:tab w:val="num" w:pos="2790"/>
        </w:tabs>
        <w:ind w:left="2790" w:hanging="360"/>
      </w:pPr>
      <w:rPr>
        <w:rFonts w:ascii="Wingdings" w:hAnsi="Wingdings" w:hint="default"/>
      </w:rPr>
    </w:lvl>
    <w:lvl w:ilvl="3">
      <w:start w:val="1"/>
      <w:numFmt w:val="bullet"/>
      <w:lvlText w:val=""/>
      <w:lvlJc w:val="left"/>
      <w:pPr>
        <w:tabs>
          <w:tab w:val="num" w:pos="3510"/>
        </w:tabs>
        <w:ind w:left="3510" w:hanging="360"/>
      </w:pPr>
      <w:rPr>
        <w:rFonts w:ascii="Symbol" w:hAnsi="Symbol" w:hint="default"/>
      </w:rPr>
    </w:lvl>
    <w:lvl w:ilvl="4">
      <w:start w:val="1"/>
      <w:numFmt w:val="bullet"/>
      <w:lvlText w:val="o"/>
      <w:lvlJc w:val="left"/>
      <w:pPr>
        <w:tabs>
          <w:tab w:val="num" w:pos="4230"/>
        </w:tabs>
        <w:ind w:left="4230" w:hanging="360"/>
      </w:pPr>
      <w:rPr>
        <w:rFonts w:ascii="Courier New" w:hAnsi="Courier New" w:cs="Courier New" w:hint="default"/>
      </w:rPr>
    </w:lvl>
    <w:lvl w:ilvl="5">
      <w:start w:val="1"/>
      <w:numFmt w:val="bullet"/>
      <w:lvlText w:val=""/>
      <w:lvlJc w:val="left"/>
      <w:pPr>
        <w:tabs>
          <w:tab w:val="num" w:pos="4950"/>
        </w:tabs>
        <w:ind w:left="4950" w:hanging="360"/>
      </w:pPr>
      <w:rPr>
        <w:rFonts w:ascii="Wingdings" w:hAnsi="Wingdings" w:hint="default"/>
      </w:rPr>
    </w:lvl>
    <w:lvl w:ilvl="6">
      <w:start w:val="1"/>
      <w:numFmt w:val="bullet"/>
      <w:lvlText w:val=""/>
      <w:lvlJc w:val="left"/>
      <w:pPr>
        <w:tabs>
          <w:tab w:val="num" w:pos="5670"/>
        </w:tabs>
        <w:ind w:left="5670" w:hanging="360"/>
      </w:pPr>
      <w:rPr>
        <w:rFonts w:ascii="Symbol" w:hAnsi="Symbol" w:hint="default"/>
      </w:rPr>
    </w:lvl>
    <w:lvl w:ilvl="7">
      <w:start w:val="1"/>
      <w:numFmt w:val="bullet"/>
      <w:lvlText w:val="o"/>
      <w:lvlJc w:val="left"/>
      <w:pPr>
        <w:tabs>
          <w:tab w:val="num" w:pos="6390"/>
        </w:tabs>
        <w:ind w:left="6390" w:hanging="360"/>
      </w:pPr>
      <w:rPr>
        <w:rFonts w:ascii="Courier New" w:hAnsi="Courier New" w:cs="Courier New" w:hint="default"/>
      </w:rPr>
    </w:lvl>
    <w:lvl w:ilvl="8">
      <w:start w:val="1"/>
      <w:numFmt w:val="bullet"/>
      <w:lvlText w:val=""/>
      <w:lvlJc w:val="left"/>
      <w:pPr>
        <w:tabs>
          <w:tab w:val="num" w:pos="7110"/>
        </w:tabs>
        <w:ind w:left="7110" w:hanging="360"/>
      </w:pPr>
      <w:rPr>
        <w:rFonts w:ascii="Wingdings" w:hAnsi="Wingdings" w:hint="default"/>
      </w:rPr>
    </w:lvl>
  </w:abstractNum>
  <w:abstractNum w:abstractNumId="18" w15:restartNumberingAfterBreak="0">
    <w:nsid w:val="65E841BC"/>
    <w:multiLevelType w:val="multilevel"/>
    <w:tmpl w:val="BB60CECA"/>
    <w:lvl w:ilvl="0">
      <w:start w:val="1"/>
      <w:numFmt w:val="bullet"/>
      <w:lvlText w:val=""/>
      <w:lvlJc w:val="left"/>
      <w:pPr>
        <w:tabs>
          <w:tab w:val="num" w:pos="567"/>
        </w:tabs>
        <w:ind w:left="2896" w:hanging="397"/>
      </w:pPr>
      <w:rPr>
        <w:rFonts w:ascii="Wingdings 3" w:hAnsi="Wingdings 3" w:hint="default"/>
        <w:color w:val="0000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F85196"/>
    <w:multiLevelType w:val="multilevel"/>
    <w:tmpl w:val="3670CCB6"/>
    <w:lvl w:ilvl="0">
      <w:start w:val="5"/>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6C48469E"/>
    <w:multiLevelType w:val="hybridMultilevel"/>
    <w:tmpl w:val="D5967374"/>
    <w:lvl w:ilvl="0" w:tplc="E47C02A4">
      <w:numFmt w:val="bullet"/>
      <w:lvlText w:val="-"/>
      <w:lvlJc w:val="left"/>
      <w:pPr>
        <w:ind w:left="720" w:hanging="360"/>
      </w:pPr>
      <w:rPr>
        <w:rFonts w:ascii="Helvetica" w:eastAsiaTheme="minorHAnsi"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F7D4BA1"/>
    <w:multiLevelType w:val="multilevel"/>
    <w:tmpl w:val="40B82FB4"/>
    <w:lvl w:ilvl="0">
      <w:start w:val="6"/>
      <w:numFmt w:val="decimal"/>
      <w:lvlText w:val="%1"/>
      <w:lvlJc w:val="left"/>
      <w:pPr>
        <w:ind w:left="405" w:hanging="405"/>
      </w:pPr>
      <w:rPr>
        <w:rFonts w:asciiTheme="majorHAnsi" w:hAnsiTheme="majorHAnsi" w:cstheme="majorBidi" w:hint="default"/>
      </w:rPr>
    </w:lvl>
    <w:lvl w:ilvl="1">
      <w:start w:val="1"/>
      <w:numFmt w:val="decimal"/>
      <w:lvlText w:val="%1.%2"/>
      <w:lvlJc w:val="left"/>
      <w:pPr>
        <w:ind w:left="1440" w:hanging="720"/>
      </w:pPr>
      <w:rPr>
        <w:rFonts w:asciiTheme="majorHAnsi" w:hAnsiTheme="majorHAnsi" w:cstheme="majorBidi" w:hint="default"/>
      </w:rPr>
    </w:lvl>
    <w:lvl w:ilvl="2">
      <w:start w:val="1"/>
      <w:numFmt w:val="decimal"/>
      <w:lvlText w:val="%1.%2.%3"/>
      <w:lvlJc w:val="left"/>
      <w:pPr>
        <w:ind w:left="2160" w:hanging="720"/>
      </w:pPr>
      <w:rPr>
        <w:rFonts w:asciiTheme="majorHAnsi" w:hAnsiTheme="majorHAnsi" w:cstheme="majorBidi" w:hint="default"/>
      </w:rPr>
    </w:lvl>
    <w:lvl w:ilvl="3">
      <w:start w:val="1"/>
      <w:numFmt w:val="decimal"/>
      <w:lvlText w:val="%1.%2.%3.%4"/>
      <w:lvlJc w:val="left"/>
      <w:pPr>
        <w:ind w:left="3240" w:hanging="1080"/>
      </w:pPr>
      <w:rPr>
        <w:rFonts w:asciiTheme="majorHAnsi" w:hAnsiTheme="majorHAnsi" w:cstheme="majorBidi" w:hint="default"/>
      </w:rPr>
    </w:lvl>
    <w:lvl w:ilvl="4">
      <w:start w:val="1"/>
      <w:numFmt w:val="decimal"/>
      <w:lvlText w:val="%1.%2.%3.%4.%5"/>
      <w:lvlJc w:val="left"/>
      <w:pPr>
        <w:ind w:left="4320" w:hanging="1440"/>
      </w:pPr>
      <w:rPr>
        <w:rFonts w:asciiTheme="majorHAnsi" w:hAnsiTheme="majorHAnsi" w:cstheme="majorBidi" w:hint="default"/>
      </w:rPr>
    </w:lvl>
    <w:lvl w:ilvl="5">
      <w:start w:val="1"/>
      <w:numFmt w:val="decimal"/>
      <w:lvlText w:val="%1.%2.%3.%4.%5.%6"/>
      <w:lvlJc w:val="left"/>
      <w:pPr>
        <w:ind w:left="5400" w:hanging="1800"/>
      </w:pPr>
      <w:rPr>
        <w:rFonts w:asciiTheme="majorHAnsi" w:hAnsiTheme="majorHAnsi" w:cstheme="majorBidi" w:hint="default"/>
      </w:rPr>
    </w:lvl>
    <w:lvl w:ilvl="6">
      <w:start w:val="1"/>
      <w:numFmt w:val="decimal"/>
      <w:lvlText w:val="%1.%2.%3.%4.%5.%6.%7"/>
      <w:lvlJc w:val="left"/>
      <w:pPr>
        <w:ind w:left="6120" w:hanging="1800"/>
      </w:pPr>
      <w:rPr>
        <w:rFonts w:asciiTheme="majorHAnsi" w:hAnsiTheme="majorHAnsi" w:cstheme="majorBidi" w:hint="default"/>
      </w:rPr>
    </w:lvl>
    <w:lvl w:ilvl="7">
      <w:start w:val="1"/>
      <w:numFmt w:val="decimal"/>
      <w:lvlText w:val="%1.%2.%3.%4.%5.%6.%7.%8"/>
      <w:lvlJc w:val="left"/>
      <w:pPr>
        <w:ind w:left="7200" w:hanging="2160"/>
      </w:pPr>
      <w:rPr>
        <w:rFonts w:asciiTheme="majorHAnsi" w:hAnsiTheme="majorHAnsi" w:cstheme="majorBidi" w:hint="default"/>
      </w:rPr>
    </w:lvl>
    <w:lvl w:ilvl="8">
      <w:start w:val="1"/>
      <w:numFmt w:val="decimal"/>
      <w:lvlText w:val="%1.%2.%3.%4.%5.%6.%7.%8.%9"/>
      <w:lvlJc w:val="left"/>
      <w:pPr>
        <w:ind w:left="8280" w:hanging="2520"/>
      </w:pPr>
      <w:rPr>
        <w:rFonts w:asciiTheme="majorHAnsi" w:hAnsiTheme="majorHAnsi" w:cstheme="majorBidi" w:hint="default"/>
      </w:rPr>
    </w:lvl>
  </w:abstractNum>
  <w:abstractNum w:abstractNumId="22" w15:restartNumberingAfterBreak="0">
    <w:nsid w:val="79A4601F"/>
    <w:multiLevelType w:val="hybridMultilevel"/>
    <w:tmpl w:val="7C0AF36C"/>
    <w:lvl w:ilvl="0" w:tplc="8866304E">
      <w:numFmt w:val="bullet"/>
      <w:lvlText w:val="-"/>
      <w:lvlJc w:val="left"/>
      <w:pPr>
        <w:tabs>
          <w:tab w:val="num" w:pos="1350"/>
        </w:tabs>
        <w:ind w:left="1350" w:hanging="360"/>
      </w:pPr>
      <w:rPr>
        <w:rFonts w:ascii="Arial" w:eastAsia="Times New Roman" w:hAnsi="Arial" w:cs="Arial" w:hint="default"/>
      </w:rPr>
    </w:lvl>
    <w:lvl w:ilvl="1" w:tplc="040C0003" w:tentative="1">
      <w:start w:val="1"/>
      <w:numFmt w:val="bullet"/>
      <w:lvlText w:val="o"/>
      <w:lvlJc w:val="left"/>
      <w:pPr>
        <w:tabs>
          <w:tab w:val="num" w:pos="2070"/>
        </w:tabs>
        <w:ind w:left="2070" w:hanging="360"/>
      </w:pPr>
      <w:rPr>
        <w:rFonts w:ascii="Courier New" w:hAnsi="Courier New" w:cs="Courier New" w:hint="default"/>
      </w:rPr>
    </w:lvl>
    <w:lvl w:ilvl="2" w:tplc="040C0005" w:tentative="1">
      <w:start w:val="1"/>
      <w:numFmt w:val="bullet"/>
      <w:lvlText w:val=""/>
      <w:lvlJc w:val="left"/>
      <w:pPr>
        <w:tabs>
          <w:tab w:val="num" w:pos="2790"/>
        </w:tabs>
        <w:ind w:left="2790" w:hanging="360"/>
      </w:pPr>
      <w:rPr>
        <w:rFonts w:ascii="Wingdings" w:hAnsi="Wingdings" w:hint="default"/>
      </w:rPr>
    </w:lvl>
    <w:lvl w:ilvl="3" w:tplc="040C0001" w:tentative="1">
      <w:start w:val="1"/>
      <w:numFmt w:val="bullet"/>
      <w:lvlText w:val=""/>
      <w:lvlJc w:val="left"/>
      <w:pPr>
        <w:tabs>
          <w:tab w:val="num" w:pos="3510"/>
        </w:tabs>
        <w:ind w:left="3510" w:hanging="360"/>
      </w:pPr>
      <w:rPr>
        <w:rFonts w:ascii="Symbol" w:hAnsi="Symbol" w:hint="default"/>
      </w:rPr>
    </w:lvl>
    <w:lvl w:ilvl="4" w:tplc="040C0003" w:tentative="1">
      <w:start w:val="1"/>
      <w:numFmt w:val="bullet"/>
      <w:lvlText w:val="o"/>
      <w:lvlJc w:val="left"/>
      <w:pPr>
        <w:tabs>
          <w:tab w:val="num" w:pos="4230"/>
        </w:tabs>
        <w:ind w:left="4230" w:hanging="360"/>
      </w:pPr>
      <w:rPr>
        <w:rFonts w:ascii="Courier New" w:hAnsi="Courier New" w:cs="Courier New" w:hint="default"/>
      </w:rPr>
    </w:lvl>
    <w:lvl w:ilvl="5" w:tplc="040C0005" w:tentative="1">
      <w:start w:val="1"/>
      <w:numFmt w:val="bullet"/>
      <w:lvlText w:val=""/>
      <w:lvlJc w:val="left"/>
      <w:pPr>
        <w:tabs>
          <w:tab w:val="num" w:pos="4950"/>
        </w:tabs>
        <w:ind w:left="4950" w:hanging="360"/>
      </w:pPr>
      <w:rPr>
        <w:rFonts w:ascii="Wingdings" w:hAnsi="Wingdings" w:hint="default"/>
      </w:rPr>
    </w:lvl>
    <w:lvl w:ilvl="6" w:tplc="040C0001" w:tentative="1">
      <w:start w:val="1"/>
      <w:numFmt w:val="bullet"/>
      <w:lvlText w:val=""/>
      <w:lvlJc w:val="left"/>
      <w:pPr>
        <w:tabs>
          <w:tab w:val="num" w:pos="5670"/>
        </w:tabs>
        <w:ind w:left="5670" w:hanging="360"/>
      </w:pPr>
      <w:rPr>
        <w:rFonts w:ascii="Symbol" w:hAnsi="Symbol" w:hint="default"/>
      </w:rPr>
    </w:lvl>
    <w:lvl w:ilvl="7" w:tplc="040C0003" w:tentative="1">
      <w:start w:val="1"/>
      <w:numFmt w:val="bullet"/>
      <w:lvlText w:val="o"/>
      <w:lvlJc w:val="left"/>
      <w:pPr>
        <w:tabs>
          <w:tab w:val="num" w:pos="6390"/>
        </w:tabs>
        <w:ind w:left="6390" w:hanging="360"/>
      </w:pPr>
      <w:rPr>
        <w:rFonts w:ascii="Courier New" w:hAnsi="Courier New" w:cs="Courier New" w:hint="default"/>
      </w:rPr>
    </w:lvl>
    <w:lvl w:ilvl="8" w:tplc="040C0005" w:tentative="1">
      <w:start w:val="1"/>
      <w:numFmt w:val="bullet"/>
      <w:lvlText w:val=""/>
      <w:lvlJc w:val="left"/>
      <w:pPr>
        <w:tabs>
          <w:tab w:val="num" w:pos="7110"/>
        </w:tabs>
        <w:ind w:left="7110" w:hanging="360"/>
      </w:pPr>
      <w:rPr>
        <w:rFonts w:ascii="Wingdings" w:hAnsi="Wingdings" w:hint="default"/>
      </w:rPr>
    </w:lvl>
  </w:abstractNum>
  <w:abstractNum w:abstractNumId="23" w15:restartNumberingAfterBreak="0">
    <w:nsid w:val="7E2A6C76"/>
    <w:multiLevelType w:val="hybridMultilevel"/>
    <w:tmpl w:val="CFBC1048"/>
    <w:lvl w:ilvl="0" w:tplc="E47C02A4">
      <w:numFmt w:val="bullet"/>
      <w:lvlText w:val="-"/>
      <w:lvlJc w:val="left"/>
      <w:pPr>
        <w:ind w:left="720" w:hanging="360"/>
      </w:pPr>
      <w:rPr>
        <w:rFonts w:ascii="Helvetica" w:eastAsiaTheme="minorHAnsi"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2"/>
  </w:num>
  <w:num w:numId="2">
    <w:abstractNumId w:val="16"/>
  </w:num>
  <w:num w:numId="3">
    <w:abstractNumId w:val="5"/>
  </w:num>
  <w:num w:numId="4">
    <w:abstractNumId w:val="17"/>
  </w:num>
  <w:num w:numId="5">
    <w:abstractNumId w:val="1"/>
  </w:num>
  <w:num w:numId="6">
    <w:abstractNumId w:val="13"/>
  </w:num>
  <w:num w:numId="7">
    <w:abstractNumId w:val="4"/>
  </w:num>
  <w:num w:numId="8">
    <w:abstractNumId w:val="10"/>
  </w:num>
  <w:num w:numId="9">
    <w:abstractNumId w:val="6"/>
  </w:num>
  <w:num w:numId="10">
    <w:abstractNumId w:val="12"/>
  </w:num>
  <w:num w:numId="11">
    <w:abstractNumId w:val="18"/>
  </w:num>
  <w:num w:numId="12">
    <w:abstractNumId w:val="14"/>
  </w:num>
  <w:num w:numId="13">
    <w:abstractNumId w:val="7"/>
  </w:num>
  <w:num w:numId="14">
    <w:abstractNumId w:val="2"/>
  </w:num>
  <w:num w:numId="15">
    <w:abstractNumId w:val="8"/>
  </w:num>
  <w:num w:numId="16">
    <w:abstractNumId w:val="15"/>
  </w:num>
  <w:num w:numId="17">
    <w:abstractNumId w:val="3"/>
  </w:num>
  <w:num w:numId="18">
    <w:abstractNumId w:val="9"/>
  </w:num>
  <w:num w:numId="19">
    <w:abstractNumId w:val="23"/>
  </w:num>
  <w:num w:numId="20">
    <w:abstractNumId w:val="20"/>
  </w:num>
  <w:num w:numId="21">
    <w:abstractNumId w:val="0"/>
  </w:num>
  <w:num w:numId="22">
    <w:abstractNumId w:val="19"/>
  </w:num>
  <w:num w:numId="23">
    <w:abstractNumId w:val="21"/>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LIR_DOCUMENT_ID" w:val="9e06da6e-1764-4d83-b12d-f31f2d4e982c"/>
  </w:docVars>
  <w:rsids>
    <w:rsidRoot w:val="00775DE6"/>
    <w:rsid w:val="00004CAD"/>
    <w:rsid w:val="00007C60"/>
    <w:rsid w:val="00016571"/>
    <w:rsid w:val="00016885"/>
    <w:rsid w:val="000235A7"/>
    <w:rsid w:val="00031B18"/>
    <w:rsid w:val="0006176B"/>
    <w:rsid w:val="00072C53"/>
    <w:rsid w:val="00081ADF"/>
    <w:rsid w:val="000A21B5"/>
    <w:rsid w:val="000C70D2"/>
    <w:rsid w:val="000D250A"/>
    <w:rsid w:val="00104FA6"/>
    <w:rsid w:val="00111598"/>
    <w:rsid w:val="00123423"/>
    <w:rsid w:val="00125C8F"/>
    <w:rsid w:val="00133792"/>
    <w:rsid w:val="00133FED"/>
    <w:rsid w:val="0013447F"/>
    <w:rsid w:val="00141E31"/>
    <w:rsid w:val="001577E3"/>
    <w:rsid w:val="00175E4E"/>
    <w:rsid w:val="00181099"/>
    <w:rsid w:val="00193103"/>
    <w:rsid w:val="00196F1D"/>
    <w:rsid w:val="00197EBD"/>
    <w:rsid w:val="001A2095"/>
    <w:rsid w:val="001C05B6"/>
    <w:rsid w:val="001C743E"/>
    <w:rsid w:val="001D5D7C"/>
    <w:rsid w:val="0020421A"/>
    <w:rsid w:val="0021168F"/>
    <w:rsid w:val="00216CE9"/>
    <w:rsid w:val="00224D2B"/>
    <w:rsid w:val="00224FE9"/>
    <w:rsid w:val="0024223D"/>
    <w:rsid w:val="002555F4"/>
    <w:rsid w:val="00262756"/>
    <w:rsid w:val="00262A23"/>
    <w:rsid w:val="00264D5D"/>
    <w:rsid w:val="00265CFB"/>
    <w:rsid w:val="00292D9A"/>
    <w:rsid w:val="002A05DD"/>
    <w:rsid w:val="002C3264"/>
    <w:rsid w:val="002C45A7"/>
    <w:rsid w:val="002C63AE"/>
    <w:rsid w:val="002E03CA"/>
    <w:rsid w:val="002E4B19"/>
    <w:rsid w:val="002E622F"/>
    <w:rsid w:val="00310B6C"/>
    <w:rsid w:val="003160EB"/>
    <w:rsid w:val="00327078"/>
    <w:rsid w:val="00334E6D"/>
    <w:rsid w:val="00342ACD"/>
    <w:rsid w:val="00356999"/>
    <w:rsid w:val="00357ABE"/>
    <w:rsid w:val="00363D2E"/>
    <w:rsid w:val="0037554D"/>
    <w:rsid w:val="00377E39"/>
    <w:rsid w:val="003937F1"/>
    <w:rsid w:val="00394A56"/>
    <w:rsid w:val="00397051"/>
    <w:rsid w:val="00397B95"/>
    <w:rsid w:val="00397CD8"/>
    <w:rsid w:val="003A7C2D"/>
    <w:rsid w:val="003E4A59"/>
    <w:rsid w:val="00403F06"/>
    <w:rsid w:val="004042A3"/>
    <w:rsid w:val="00414104"/>
    <w:rsid w:val="00416073"/>
    <w:rsid w:val="004160F5"/>
    <w:rsid w:val="00421231"/>
    <w:rsid w:val="00433913"/>
    <w:rsid w:val="00444350"/>
    <w:rsid w:val="00447667"/>
    <w:rsid w:val="004622B9"/>
    <w:rsid w:val="004627EE"/>
    <w:rsid w:val="00463921"/>
    <w:rsid w:val="004651B0"/>
    <w:rsid w:val="00466D5C"/>
    <w:rsid w:val="00467EA3"/>
    <w:rsid w:val="00471CD9"/>
    <w:rsid w:val="00492734"/>
    <w:rsid w:val="00496854"/>
    <w:rsid w:val="004A2D00"/>
    <w:rsid w:val="004A7A3F"/>
    <w:rsid w:val="004B5287"/>
    <w:rsid w:val="004C0ED6"/>
    <w:rsid w:val="004D0FA8"/>
    <w:rsid w:val="004D398C"/>
    <w:rsid w:val="004F153D"/>
    <w:rsid w:val="004F1D1A"/>
    <w:rsid w:val="005031E2"/>
    <w:rsid w:val="005167E3"/>
    <w:rsid w:val="0052027C"/>
    <w:rsid w:val="00527D85"/>
    <w:rsid w:val="00546789"/>
    <w:rsid w:val="005536A8"/>
    <w:rsid w:val="00554067"/>
    <w:rsid w:val="00555FCB"/>
    <w:rsid w:val="00574AF2"/>
    <w:rsid w:val="005963E8"/>
    <w:rsid w:val="005A2923"/>
    <w:rsid w:val="005B0635"/>
    <w:rsid w:val="005B5440"/>
    <w:rsid w:val="005C119D"/>
    <w:rsid w:val="005D0B94"/>
    <w:rsid w:val="005E6C32"/>
    <w:rsid w:val="005F6FF5"/>
    <w:rsid w:val="006008B6"/>
    <w:rsid w:val="006022AB"/>
    <w:rsid w:val="00611771"/>
    <w:rsid w:val="006172B5"/>
    <w:rsid w:val="00631A5D"/>
    <w:rsid w:val="0063243C"/>
    <w:rsid w:val="006333C9"/>
    <w:rsid w:val="006340A7"/>
    <w:rsid w:val="006372F4"/>
    <w:rsid w:val="00647CD9"/>
    <w:rsid w:val="0067026A"/>
    <w:rsid w:val="00682508"/>
    <w:rsid w:val="006858FE"/>
    <w:rsid w:val="00687816"/>
    <w:rsid w:val="00690F84"/>
    <w:rsid w:val="006964CF"/>
    <w:rsid w:val="00696F86"/>
    <w:rsid w:val="00697221"/>
    <w:rsid w:val="006B7FD6"/>
    <w:rsid w:val="006D07B9"/>
    <w:rsid w:val="006D25E2"/>
    <w:rsid w:val="006D78B1"/>
    <w:rsid w:val="006E15EB"/>
    <w:rsid w:val="006E301A"/>
    <w:rsid w:val="006F2630"/>
    <w:rsid w:val="0070083B"/>
    <w:rsid w:val="00700D3F"/>
    <w:rsid w:val="00702ECB"/>
    <w:rsid w:val="00716F4B"/>
    <w:rsid w:val="00741256"/>
    <w:rsid w:val="007437D4"/>
    <w:rsid w:val="0075227C"/>
    <w:rsid w:val="00760A1F"/>
    <w:rsid w:val="00762BAA"/>
    <w:rsid w:val="0077036A"/>
    <w:rsid w:val="007706BB"/>
    <w:rsid w:val="00775DE6"/>
    <w:rsid w:val="00777BBF"/>
    <w:rsid w:val="00784273"/>
    <w:rsid w:val="00792074"/>
    <w:rsid w:val="007A4AB8"/>
    <w:rsid w:val="007B2DEB"/>
    <w:rsid w:val="007C0FE0"/>
    <w:rsid w:val="007C2FDC"/>
    <w:rsid w:val="007C3818"/>
    <w:rsid w:val="007D4A9F"/>
    <w:rsid w:val="007E6A7C"/>
    <w:rsid w:val="00812EB1"/>
    <w:rsid w:val="00817559"/>
    <w:rsid w:val="0083498E"/>
    <w:rsid w:val="00840FC7"/>
    <w:rsid w:val="0084296C"/>
    <w:rsid w:val="008672AC"/>
    <w:rsid w:val="0087635C"/>
    <w:rsid w:val="00891556"/>
    <w:rsid w:val="008A3C14"/>
    <w:rsid w:val="008A6B08"/>
    <w:rsid w:val="008C21C3"/>
    <w:rsid w:val="008D1CD9"/>
    <w:rsid w:val="008D4424"/>
    <w:rsid w:val="008D5359"/>
    <w:rsid w:val="008E6EB9"/>
    <w:rsid w:val="008F06E0"/>
    <w:rsid w:val="008F5B89"/>
    <w:rsid w:val="009008FB"/>
    <w:rsid w:val="009217ED"/>
    <w:rsid w:val="009226F0"/>
    <w:rsid w:val="00931005"/>
    <w:rsid w:val="009467B2"/>
    <w:rsid w:val="0095647D"/>
    <w:rsid w:val="009628BB"/>
    <w:rsid w:val="009628E0"/>
    <w:rsid w:val="009769CE"/>
    <w:rsid w:val="00983FF7"/>
    <w:rsid w:val="009A1B95"/>
    <w:rsid w:val="009A264A"/>
    <w:rsid w:val="009B4359"/>
    <w:rsid w:val="009B5249"/>
    <w:rsid w:val="009E132A"/>
    <w:rsid w:val="009E35CD"/>
    <w:rsid w:val="00A26E27"/>
    <w:rsid w:val="00A5126F"/>
    <w:rsid w:val="00A76DDF"/>
    <w:rsid w:val="00A91DB3"/>
    <w:rsid w:val="00A97F18"/>
    <w:rsid w:val="00AA449F"/>
    <w:rsid w:val="00AE1AD9"/>
    <w:rsid w:val="00B030C9"/>
    <w:rsid w:val="00B0488A"/>
    <w:rsid w:val="00B17A7F"/>
    <w:rsid w:val="00B2171A"/>
    <w:rsid w:val="00B26698"/>
    <w:rsid w:val="00B4456D"/>
    <w:rsid w:val="00B509AF"/>
    <w:rsid w:val="00B522D4"/>
    <w:rsid w:val="00B575DE"/>
    <w:rsid w:val="00B6010A"/>
    <w:rsid w:val="00B65DF2"/>
    <w:rsid w:val="00B730BF"/>
    <w:rsid w:val="00B8736C"/>
    <w:rsid w:val="00B95A11"/>
    <w:rsid w:val="00BA03C6"/>
    <w:rsid w:val="00BA589A"/>
    <w:rsid w:val="00BA5F27"/>
    <w:rsid w:val="00BB00B3"/>
    <w:rsid w:val="00BE0536"/>
    <w:rsid w:val="00BF28CF"/>
    <w:rsid w:val="00BF7F75"/>
    <w:rsid w:val="00C10625"/>
    <w:rsid w:val="00C2516F"/>
    <w:rsid w:val="00C377AE"/>
    <w:rsid w:val="00C40C61"/>
    <w:rsid w:val="00C44265"/>
    <w:rsid w:val="00C627DF"/>
    <w:rsid w:val="00C71681"/>
    <w:rsid w:val="00C71D59"/>
    <w:rsid w:val="00C8142E"/>
    <w:rsid w:val="00C97861"/>
    <w:rsid w:val="00CA469C"/>
    <w:rsid w:val="00CA50F0"/>
    <w:rsid w:val="00CB0A9A"/>
    <w:rsid w:val="00CB6660"/>
    <w:rsid w:val="00CE3D11"/>
    <w:rsid w:val="00CE572A"/>
    <w:rsid w:val="00CE713F"/>
    <w:rsid w:val="00D125CD"/>
    <w:rsid w:val="00D274C3"/>
    <w:rsid w:val="00D52485"/>
    <w:rsid w:val="00D676A8"/>
    <w:rsid w:val="00D75787"/>
    <w:rsid w:val="00D80F46"/>
    <w:rsid w:val="00D82591"/>
    <w:rsid w:val="00DA367F"/>
    <w:rsid w:val="00DB2BE4"/>
    <w:rsid w:val="00DB44F0"/>
    <w:rsid w:val="00DB52AE"/>
    <w:rsid w:val="00DD63E5"/>
    <w:rsid w:val="00DF319B"/>
    <w:rsid w:val="00E00B18"/>
    <w:rsid w:val="00E01D4B"/>
    <w:rsid w:val="00E23443"/>
    <w:rsid w:val="00E26B5B"/>
    <w:rsid w:val="00E33E15"/>
    <w:rsid w:val="00E371EB"/>
    <w:rsid w:val="00E377AF"/>
    <w:rsid w:val="00E37DB7"/>
    <w:rsid w:val="00E40320"/>
    <w:rsid w:val="00E429C5"/>
    <w:rsid w:val="00E57023"/>
    <w:rsid w:val="00E609CA"/>
    <w:rsid w:val="00E718C1"/>
    <w:rsid w:val="00E82D52"/>
    <w:rsid w:val="00E85A6A"/>
    <w:rsid w:val="00E957F8"/>
    <w:rsid w:val="00EB1130"/>
    <w:rsid w:val="00EB2AF6"/>
    <w:rsid w:val="00EB2B17"/>
    <w:rsid w:val="00EB2FFD"/>
    <w:rsid w:val="00EC4EE4"/>
    <w:rsid w:val="00EC52D2"/>
    <w:rsid w:val="00EC602D"/>
    <w:rsid w:val="00EE2639"/>
    <w:rsid w:val="00EE66B3"/>
    <w:rsid w:val="00EF4247"/>
    <w:rsid w:val="00F06C9B"/>
    <w:rsid w:val="00F24C40"/>
    <w:rsid w:val="00F44021"/>
    <w:rsid w:val="00F44BAD"/>
    <w:rsid w:val="00F5140B"/>
    <w:rsid w:val="00F55A25"/>
    <w:rsid w:val="00F801D3"/>
    <w:rsid w:val="00F81E93"/>
    <w:rsid w:val="00F82936"/>
    <w:rsid w:val="00F831B6"/>
    <w:rsid w:val="00F87DEA"/>
    <w:rsid w:val="00F964AB"/>
    <w:rsid w:val="00FA5A89"/>
    <w:rsid w:val="00FC5CD0"/>
    <w:rsid w:val="00FD655E"/>
    <w:rsid w:val="00FE5FF6"/>
    <w:rsid w:val="00FF0579"/>
    <w:rsid w:val="00FF4F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2EF48A4"/>
  <w15:chartTrackingRefBased/>
  <w15:docId w15:val="{3E6C5F12-C2E1-4F27-BBF5-BC8CDDCBD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C0FE0"/>
  </w:style>
  <w:style w:type="paragraph" w:styleId="Titre1">
    <w:name w:val="heading 1"/>
    <w:basedOn w:val="Normal"/>
    <w:next w:val="Normal"/>
    <w:link w:val="Titre1Car"/>
    <w:uiPriority w:val="9"/>
    <w:qFormat/>
    <w:rsid w:val="00072C53"/>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Titre2">
    <w:name w:val="heading 2"/>
    <w:basedOn w:val="Normal"/>
    <w:next w:val="Normal"/>
    <w:link w:val="Titre2Car"/>
    <w:uiPriority w:val="9"/>
    <w:unhideWhenUsed/>
    <w:qFormat/>
    <w:rsid w:val="00EC4EE4"/>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Pr>
      <w:rFonts w:ascii="Helvetica" w:hAnsi="Helvetica" w:cs="Helvetica"/>
      <w:snapToGrid w:val="0"/>
      <w:sz w:val="22"/>
      <w:szCs w:val="22"/>
    </w:rPr>
  </w:style>
  <w:style w:type="paragraph" w:styleId="Titre">
    <w:name w:val="Title"/>
    <w:basedOn w:val="Normal"/>
    <w:qFormat/>
    <w:pPr>
      <w:pBdr>
        <w:top w:val="single" w:sz="4" w:space="1" w:color="auto"/>
        <w:left w:val="single" w:sz="4" w:space="4" w:color="auto"/>
        <w:bottom w:val="single" w:sz="4" w:space="1" w:color="auto"/>
        <w:right w:val="single" w:sz="4" w:space="4" w:color="auto"/>
      </w:pBdr>
      <w:shd w:val="pct95" w:color="auto" w:fill="auto"/>
      <w:jc w:val="center"/>
    </w:pPr>
    <w:rPr>
      <w:rFonts w:ascii="Helvetica-Bold" w:hAnsi="Helvetica-Bold"/>
      <w:b/>
      <w:bCs/>
      <w:snapToGrid w:val="0"/>
      <w:sz w:val="28"/>
      <w:szCs w:val="28"/>
    </w:rPr>
  </w:style>
  <w:style w:type="table" w:styleId="Grilledutableau">
    <w:name w:val="Table Grid"/>
    <w:basedOn w:val="TableauNormal"/>
    <w:rsid w:val="007A4A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840FC7"/>
    <w:rPr>
      <w:rFonts w:ascii="Tahoma" w:hAnsi="Tahoma" w:cs="Tahoma"/>
      <w:sz w:val="16"/>
      <w:szCs w:val="16"/>
    </w:rPr>
  </w:style>
  <w:style w:type="character" w:customStyle="1" w:styleId="Titre1Car">
    <w:name w:val="Titre 1 Car"/>
    <w:basedOn w:val="Policepardfaut"/>
    <w:link w:val="Titre1"/>
    <w:uiPriority w:val="9"/>
    <w:rsid w:val="00072C53"/>
    <w:rPr>
      <w:rFonts w:asciiTheme="majorHAnsi" w:eastAsiaTheme="majorEastAsia" w:hAnsiTheme="majorHAnsi" w:cstheme="majorBidi"/>
      <w:color w:val="2F5496" w:themeColor="accent1" w:themeShade="BF"/>
      <w:sz w:val="32"/>
      <w:szCs w:val="32"/>
      <w:lang w:eastAsia="en-US"/>
    </w:rPr>
  </w:style>
  <w:style w:type="paragraph" w:styleId="Paragraphedeliste">
    <w:name w:val="List Paragraph"/>
    <w:basedOn w:val="Normal"/>
    <w:uiPriority w:val="34"/>
    <w:qFormat/>
    <w:rsid w:val="00072C53"/>
    <w:pPr>
      <w:ind w:left="720"/>
      <w:contextualSpacing/>
    </w:pPr>
  </w:style>
  <w:style w:type="character" w:customStyle="1" w:styleId="Titre2Car">
    <w:name w:val="Titre 2 Car"/>
    <w:basedOn w:val="Policepardfaut"/>
    <w:link w:val="Titre2"/>
    <w:uiPriority w:val="9"/>
    <w:rsid w:val="00EC4EE4"/>
    <w:rPr>
      <w:rFonts w:asciiTheme="majorHAnsi" w:eastAsiaTheme="majorEastAsia" w:hAnsiTheme="majorHAnsi" w:cstheme="majorBidi"/>
      <w:color w:val="2F5496" w:themeColor="accent1" w:themeShade="BF"/>
      <w:sz w:val="26"/>
      <w:szCs w:val="26"/>
      <w:lang w:eastAsia="en-US"/>
    </w:rPr>
  </w:style>
  <w:style w:type="paragraph" w:styleId="Corpsdetexte2">
    <w:name w:val="Body Text 2"/>
    <w:basedOn w:val="Normal"/>
    <w:link w:val="Corpsdetexte2Car"/>
    <w:rsid w:val="00792074"/>
    <w:pPr>
      <w:spacing w:after="120" w:line="480" w:lineRule="auto"/>
    </w:pPr>
  </w:style>
  <w:style w:type="character" w:customStyle="1" w:styleId="Corpsdetexte2Car">
    <w:name w:val="Corps de texte 2 Car"/>
    <w:basedOn w:val="Policepardfaut"/>
    <w:link w:val="Corpsdetexte2"/>
    <w:rsid w:val="00792074"/>
  </w:style>
  <w:style w:type="paragraph" w:styleId="En-tte">
    <w:name w:val="header"/>
    <w:basedOn w:val="Normal"/>
    <w:link w:val="En-tteCar"/>
    <w:rsid w:val="00E26B5B"/>
    <w:pPr>
      <w:tabs>
        <w:tab w:val="center" w:pos="4536"/>
        <w:tab w:val="right" w:pos="9072"/>
      </w:tabs>
    </w:pPr>
  </w:style>
  <w:style w:type="character" w:customStyle="1" w:styleId="En-tteCar">
    <w:name w:val="En-tête Car"/>
    <w:basedOn w:val="Policepardfaut"/>
    <w:link w:val="En-tte"/>
    <w:rsid w:val="00E26B5B"/>
  </w:style>
  <w:style w:type="paragraph" w:styleId="Pieddepage">
    <w:name w:val="footer"/>
    <w:basedOn w:val="Normal"/>
    <w:link w:val="PieddepageCar"/>
    <w:uiPriority w:val="99"/>
    <w:rsid w:val="00E26B5B"/>
    <w:pPr>
      <w:tabs>
        <w:tab w:val="center" w:pos="4536"/>
        <w:tab w:val="right" w:pos="9072"/>
      </w:tabs>
    </w:pPr>
  </w:style>
  <w:style w:type="character" w:customStyle="1" w:styleId="PieddepageCar">
    <w:name w:val="Pied de page Car"/>
    <w:basedOn w:val="Policepardfaut"/>
    <w:link w:val="Pieddepage"/>
    <w:uiPriority w:val="99"/>
    <w:rsid w:val="00E26B5B"/>
  </w:style>
  <w:style w:type="paragraph" w:customStyle="1" w:styleId="Default">
    <w:name w:val="Default"/>
    <w:rsid w:val="0001688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K:\COMMUNES%20-%20SM\-%20MAQUETTES\MOA\CONV%20MANDAT%20MOA%20201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9B7D9-4F71-47B5-9EF5-E19E39E85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CONV MANDAT MOA 2010</Template>
  <TotalTime>1</TotalTime>
  <Pages>7</Pages>
  <Words>3671</Words>
  <Characters>20717</Characters>
  <Application>Microsoft Office Word</Application>
  <DocSecurity>4</DocSecurity>
  <Lines>172</Lines>
  <Paragraphs>48</Paragraphs>
  <ScaleCrop>false</ScaleCrop>
  <HeadingPairs>
    <vt:vector size="2" baseType="variant">
      <vt:variant>
        <vt:lpstr>Titre</vt:lpstr>
      </vt:variant>
      <vt:variant>
        <vt:i4>1</vt:i4>
      </vt:variant>
    </vt:vector>
  </HeadingPairs>
  <TitlesOfParts>
    <vt:vector size="1" baseType="lpstr">
      <vt:lpstr>CONV MANDAT cb2008</vt:lpstr>
    </vt:vector>
  </TitlesOfParts>
  <Company>SYDED</Company>
  <LinksUpToDate>false</LinksUpToDate>
  <CharactersWithSpaces>24340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 MANDAT cb2008</dc:title>
  <dc:subject/>
  <dc:creator>LUC FAIVRE</dc:creator>
  <cp:keywords/>
  <dc:description/>
  <cp:lastModifiedBy>Gersende CARRET</cp:lastModifiedBy>
  <cp:revision>2</cp:revision>
  <cp:lastPrinted>2022-06-07T13:58:00Z</cp:lastPrinted>
  <dcterms:created xsi:type="dcterms:W3CDTF">2022-06-30T11:48:00Z</dcterms:created>
  <dcterms:modified xsi:type="dcterms:W3CDTF">2022-06-30T11:48:00Z</dcterms:modified>
</cp:coreProperties>
</file>