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45738" w:rsidP="00C228D5" w:rsidRDefault="00C228D5" w14:paraId="021A0CC5" w14:textId="5AB26D44">
      <w:r>
        <w:rPr>
          <w:noProof/>
        </w:rPr>
        <mc:AlternateContent>
          <mc:Choice Requires="wps">
            <w:drawing>
              <wp:anchor distT="0" distB="0" distL="114300" distR="114300" simplePos="0" relativeHeight="251659264" behindDoc="0" locked="0" layoutInCell="1" allowOverlap="1" wp14:anchorId="0A16B813" wp14:editId="0FC091D0">
                <wp:simplePos x="0" y="0"/>
                <wp:positionH relativeFrom="column">
                  <wp:posOffset>4577080</wp:posOffset>
                </wp:positionH>
                <wp:positionV relativeFrom="paragraph">
                  <wp:posOffset>-136525</wp:posOffset>
                </wp:positionV>
                <wp:extent cx="1790700" cy="828675"/>
                <wp:effectExtent l="0" t="0" r="19050" b="28575"/>
                <wp:wrapNone/>
                <wp:docPr id="906725778" name="Rectangle 1"/>
                <wp:cNvGraphicFramePr/>
                <a:graphic xmlns:a="http://schemas.openxmlformats.org/drawingml/2006/main">
                  <a:graphicData uri="http://schemas.microsoft.com/office/word/2010/wordprocessingShape">
                    <wps:wsp>
                      <wps:cNvSpPr/>
                      <wps:spPr>
                        <a:xfrm>
                          <a:off x="0" y="0"/>
                          <a:ext cx="1790700" cy="8286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360.4pt;margin-top:-10.75pt;width:141pt;height:6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161e [484]" strokeweight="1pt" w14:anchorId="01732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"/>
            </w:pict>
          </mc:Fallback>
        </mc:AlternateContent>
      </w:r>
    </w:p>
    <w:p w:rsidR="00C228D5" w:rsidP="00C228D5" w:rsidRDefault="00C228D5" w14:paraId="3676A05F" w14:textId="088977CB">
      <w:pPr>
        <w:tabs>
          <w:tab w:val="left" w:pos="8235"/>
        </w:tabs>
        <w:jc w:val="right"/>
        <w:rPr>
          <w:sz w:val="20"/>
          <w:szCs w:val="20"/>
        </w:rPr>
      </w:pPr>
      <w:r w:rsidRPr="00C228D5">
        <w:rPr>
          <w:sz w:val="20"/>
          <w:szCs w:val="20"/>
        </w:rPr>
        <w:t xml:space="preserve">Logo de la commune </w:t>
      </w:r>
    </w:p>
    <w:p w:rsidR="00C228D5" w:rsidP="00C228D5" w:rsidRDefault="00C228D5" w14:paraId="63B1B503" w14:textId="77777777">
      <w:pPr>
        <w:tabs>
          <w:tab w:val="left" w:pos="8235"/>
        </w:tabs>
        <w:jc w:val="right"/>
        <w:rPr>
          <w:sz w:val="20"/>
          <w:szCs w:val="20"/>
        </w:rPr>
      </w:pPr>
    </w:p>
    <w:p w:rsidR="00C228D5" w:rsidP="00C228D5" w:rsidRDefault="00C228D5" w14:paraId="3D5E3841" w14:textId="77777777">
      <w:pPr>
        <w:tabs>
          <w:tab w:val="left" w:pos="8235"/>
        </w:tabs>
        <w:jc w:val="right"/>
        <w:rPr>
          <w:sz w:val="20"/>
          <w:szCs w:val="20"/>
        </w:rPr>
      </w:pPr>
    </w:p>
    <w:p w:rsidR="00C228D5" w:rsidP="00C228D5" w:rsidRDefault="00C228D5" w14:paraId="6F0A5763" w14:textId="77777777">
      <w:pPr>
        <w:tabs>
          <w:tab w:val="left" w:pos="8235"/>
        </w:tabs>
        <w:jc w:val="right"/>
        <w:rPr>
          <w:sz w:val="20"/>
          <w:szCs w:val="20"/>
        </w:rPr>
      </w:pPr>
    </w:p>
    <w:tbl>
      <w:tblPr>
        <w:tblpPr w:leftFromText="141" w:rightFromText="141" w:vertAnchor="text" w:horzAnchor="margin" w:tblpY="-27"/>
        <w:tblW w:w="0" w:type="auto"/>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ook w:val="01E0" w:firstRow="1" w:lastRow="1" w:firstColumn="1" w:lastColumn="1" w:noHBand="0" w:noVBand="0"/>
      </w:tblPr>
      <w:tblGrid>
        <w:gridCol w:w="9046"/>
      </w:tblGrid>
      <w:tr w:rsidRPr="00C228D5" w:rsidR="00C228D5" w:rsidTr="00C228D5" w14:paraId="10E3A509" w14:textId="77777777">
        <w:trPr>
          <w:trHeight w:val="567"/>
        </w:trPr>
        <w:tc>
          <w:tcPr>
            <w:tcW w:w="9592" w:type="dxa"/>
            <w:shd w:val="clear" w:color="auto" w:fill="auto"/>
            <w:vAlign w:val="center"/>
          </w:tcPr>
          <w:p w:rsidRPr="00C228D5" w:rsidR="00C228D5" w:rsidP="008330A6" w:rsidRDefault="00C228D5" w14:paraId="7402F3BB" w14:textId="77777777">
            <w:pPr>
              <w:jc w:val="center"/>
              <w:rPr>
                <w:rFonts w:ascii="Arial" w:hAnsi="Arial" w:cs="Arial"/>
                <w:snapToGrid w:val="0"/>
              </w:rPr>
            </w:pPr>
          </w:p>
          <w:p w:rsidRPr="00C228D5" w:rsidR="00C228D5" w:rsidP="008330A6" w:rsidRDefault="00C228D5" w14:paraId="304D3130" w14:textId="77777777">
            <w:pPr>
              <w:jc w:val="center"/>
              <w:rPr>
                <w:rFonts w:ascii="Arial" w:hAnsi="Arial" w:cs="Arial"/>
                <w:b/>
                <w:caps/>
                <w:snapToGrid w:val="0"/>
                <w:sz w:val="28"/>
                <w:szCs w:val="28"/>
              </w:rPr>
            </w:pPr>
            <w:r w:rsidRPr="00C228D5">
              <w:rPr>
                <w:rFonts w:ascii="Arial" w:hAnsi="Arial" w:cs="Arial"/>
                <w:b/>
                <w:caps/>
                <w:snapToGrid w:val="0"/>
                <w:sz w:val="28"/>
                <w:szCs w:val="28"/>
              </w:rPr>
              <w:t xml:space="preserve">Convention d’application </w:t>
            </w:r>
          </w:p>
          <w:p w:rsidRPr="00C228D5" w:rsidR="00C228D5" w:rsidP="008330A6" w:rsidRDefault="00C228D5" w14:paraId="1C64D9C7" w14:textId="77777777">
            <w:pPr>
              <w:jc w:val="center"/>
              <w:rPr>
                <w:rFonts w:ascii="Arial" w:hAnsi="Arial" w:cs="Arial"/>
                <w:b/>
                <w:snapToGrid w:val="0"/>
                <w:sz w:val="28"/>
                <w:szCs w:val="28"/>
              </w:rPr>
            </w:pPr>
            <w:r w:rsidRPr="00C228D5">
              <w:rPr>
                <w:rFonts w:ascii="Arial" w:hAnsi="Arial" w:cs="Arial"/>
                <w:b/>
                <w:caps/>
                <w:snapToGrid w:val="0"/>
                <w:sz w:val="28"/>
                <w:szCs w:val="28"/>
              </w:rPr>
              <w:t>du transfert de la compétence</w:t>
            </w:r>
            <w:r w:rsidRPr="00C228D5">
              <w:rPr>
                <w:rFonts w:ascii="Arial" w:hAnsi="Arial" w:cs="Arial"/>
                <w:b/>
                <w:snapToGrid w:val="0"/>
                <w:sz w:val="28"/>
                <w:szCs w:val="28"/>
              </w:rPr>
              <w:t xml:space="preserve"> IRVE* </w:t>
            </w:r>
          </w:p>
          <w:p w:rsidRPr="00C228D5" w:rsidR="00C228D5" w:rsidP="008330A6" w:rsidRDefault="00C228D5" w14:paraId="64036AE0" w14:textId="77777777">
            <w:pPr>
              <w:jc w:val="center"/>
              <w:rPr>
                <w:rFonts w:ascii="Arial" w:hAnsi="Arial" w:cs="Arial"/>
                <w:b/>
                <w:snapToGrid w:val="0"/>
                <w:sz w:val="10"/>
                <w:szCs w:val="10"/>
              </w:rPr>
            </w:pPr>
          </w:p>
          <w:p w:rsidRPr="00C228D5" w:rsidR="00C228D5" w:rsidP="008330A6" w:rsidRDefault="00C228D5" w14:paraId="72280D6E" w14:textId="77777777">
            <w:pPr>
              <w:jc w:val="center"/>
              <w:rPr>
                <w:rFonts w:ascii="Arial" w:hAnsi="Arial" w:cs="Arial"/>
                <w:b/>
                <w:snapToGrid w:val="0"/>
                <w:sz w:val="28"/>
                <w:szCs w:val="28"/>
              </w:rPr>
            </w:pPr>
            <w:r w:rsidRPr="00C228D5">
              <w:rPr>
                <w:rFonts w:ascii="Arial" w:hAnsi="Arial" w:cs="Arial"/>
                <w:b/>
                <w:snapToGrid w:val="0"/>
                <w:sz w:val="28"/>
                <w:szCs w:val="28"/>
              </w:rPr>
              <w:t>« Création, entretien et exploitation »</w:t>
            </w:r>
          </w:p>
          <w:p w:rsidRPr="00C228D5" w:rsidR="00C228D5" w:rsidP="008330A6" w:rsidRDefault="00C228D5" w14:paraId="0598310C" w14:textId="77777777">
            <w:pPr>
              <w:jc w:val="center"/>
              <w:rPr>
                <w:rFonts w:ascii="Arial" w:hAnsi="Arial" w:cs="Arial"/>
                <w:b/>
                <w:snapToGrid w:val="0"/>
                <w:sz w:val="10"/>
                <w:szCs w:val="10"/>
              </w:rPr>
            </w:pPr>
          </w:p>
          <w:p w:rsidRPr="00C228D5" w:rsidR="00C228D5" w:rsidP="008330A6" w:rsidRDefault="00C228D5" w14:paraId="3A9E450B" w14:textId="77777777">
            <w:pPr>
              <w:jc w:val="center"/>
              <w:rPr>
                <w:rFonts w:ascii="Arial" w:hAnsi="Arial" w:cs="Arial"/>
                <w:b/>
                <w:snapToGrid w:val="0"/>
              </w:rPr>
            </w:pPr>
            <w:r w:rsidRPr="00C228D5">
              <w:rPr>
                <w:rFonts w:ascii="Arial" w:hAnsi="Arial" w:cs="Arial"/>
                <w:b/>
                <w:snapToGrid w:val="0"/>
              </w:rPr>
              <w:t>--------</w:t>
            </w:r>
          </w:p>
          <w:p w:rsidRPr="00C228D5" w:rsidR="00C228D5" w:rsidP="008330A6" w:rsidRDefault="00C228D5" w14:paraId="64CB8CDD" w14:textId="77777777">
            <w:pPr>
              <w:jc w:val="center"/>
              <w:rPr>
                <w:rFonts w:ascii="Arial" w:hAnsi="Arial" w:cs="Arial"/>
                <w:b/>
                <w:snapToGrid w:val="0"/>
                <w:sz w:val="10"/>
                <w:szCs w:val="10"/>
              </w:rPr>
            </w:pPr>
          </w:p>
          <w:p w:rsidRPr="00C228D5" w:rsidR="00C228D5" w:rsidP="008330A6" w:rsidRDefault="00C228D5" w14:paraId="6FE7DA44" w14:textId="77777777">
            <w:pPr>
              <w:jc w:val="center"/>
              <w:rPr>
                <w:rFonts w:ascii="Arial" w:hAnsi="Arial" w:cs="Arial"/>
                <w:b/>
                <w:i/>
                <w:snapToGrid w:val="0"/>
                <w:sz w:val="16"/>
                <w:szCs w:val="16"/>
              </w:rPr>
            </w:pPr>
            <w:r w:rsidRPr="00C228D5">
              <w:rPr>
                <w:rFonts w:ascii="Arial" w:hAnsi="Arial" w:cs="Arial"/>
                <w:b/>
                <w:snapToGrid w:val="0"/>
              </w:rPr>
              <w:t>*</w:t>
            </w:r>
            <w:r w:rsidRPr="00C228D5">
              <w:rPr>
                <w:rFonts w:ascii="Arial" w:hAnsi="Arial" w:cs="Arial"/>
                <w:b/>
                <w:i/>
                <w:snapToGrid w:val="0"/>
                <w:sz w:val="16"/>
                <w:szCs w:val="16"/>
              </w:rPr>
              <w:t>Infrastructures de Recharges pour Véhicules Electriques et hybrides rechargeables</w:t>
            </w:r>
          </w:p>
          <w:p w:rsidRPr="00C228D5" w:rsidR="00C228D5" w:rsidP="008330A6" w:rsidRDefault="00C228D5" w14:paraId="2CAD56B2" w14:textId="1CC4DE06">
            <w:pPr>
              <w:jc w:val="center"/>
              <w:rPr>
                <w:rFonts w:ascii="Arial" w:hAnsi="Arial" w:cs="Arial"/>
                <w:b/>
                <w:i/>
                <w:snapToGrid w:val="0"/>
                <w:sz w:val="16"/>
                <w:szCs w:val="16"/>
              </w:rPr>
            </w:pPr>
            <w:r w:rsidRPr="00C228D5">
              <w:rPr>
                <w:rFonts w:ascii="Arial" w:hAnsi="Arial" w:cs="Arial"/>
                <w:b/>
                <w:i/>
                <w:snapToGrid w:val="0"/>
                <w:sz w:val="16"/>
                <w:szCs w:val="16"/>
              </w:rPr>
              <w:t>Modèle validé au comité syndical 04/10/2022 (délibération n°</w:t>
            </w:r>
            <w:r w:rsidR="007D2510">
              <w:rPr>
                <w:rFonts w:ascii="Arial" w:hAnsi="Arial" w:cs="Arial"/>
                <w:b/>
                <w:i/>
                <w:snapToGrid w:val="0"/>
                <w:sz w:val="16"/>
                <w:szCs w:val="16"/>
              </w:rPr>
              <w:t xml:space="preserve"> </w:t>
            </w:r>
            <w:r w:rsidRPr="00C228D5">
              <w:rPr>
                <w:rFonts w:ascii="Arial" w:hAnsi="Arial" w:cs="Arial"/>
                <w:b/>
                <w:i/>
                <w:snapToGrid w:val="0"/>
                <w:sz w:val="16"/>
                <w:szCs w:val="16"/>
              </w:rPr>
              <w:t>CS 4-16-2022)</w:t>
            </w:r>
          </w:p>
        </w:tc>
      </w:tr>
    </w:tbl>
    <w:p w:rsidRPr="00C228D5" w:rsidR="00C228D5" w:rsidP="00C228D5" w:rsidRDefault="00C228D5" w14:paraId="083F10DB" w14:textId="77777777">
      <w:pPr>
        <w:spacing w:before="60" w:after="60"/>
        <w:jc w:val="both"/>
        <w:rPr>
          <w:rFonts w:ascii="Arial Nova" w:hAnsi="Arial Nova" w:cs="Arial"/>
          <w:b/>
          <w:bCs/>
          <w:snapToGrid w:val="0"/>
          <w:color w:val="0000FF"/>
          <w:sz w:val="20"/>
          <w:szCs w:val="20"/>
        </w:rPr>
      </w:pPr>
    </w:p>
    <w:p w:rsidRPr="00C228D5" w:rsidR="00C228D5" w:rsidP="00C228D5" w:rsidRDefault="00C228D5" w14:paraId="76765914" w14:textId="77777777">
      <w:pPr>
        <w:spacing w:before="60" w:after="60"/>
        <w:jc w:val="center"/>
        <w:rPr>
          <w:rFonts w:ascii="Arial Nova" w:hAnsi="Arial Nova" w:cs="Arial"/>
          <w:b/>
          <w:bCs/>
          <w:snapToGrid w:val="0"/>
          <w:color w:val="0099CF" w:themeColor="accent1"/>
          <w:sz w:val="22"/>
          <w:szCs w:val="22"/>
        </w:rPr>
      </w:pPr>
      <w:bookmarkStart w:name="_Hlk110005963" w:id="0"/>
      <w:r w:rsidRPr="00C228D5">
        <w:rPr>
          <w:rFonts w:ascii="Arial Nova" w:hAnsi="Arial Nova" w:cs="Arial"/>
          <w:b/>
          <w:bCs/>
          <w:snapToGrid w:val="0"/>
          <w:color w:val="0099CF" w:themeColor="accent1"/>
          <w:sz w:val="22"/>
          <w:szCs w:val="22"/>
        </w:rPr>
        <w:t>Entre les soussignés :</w:t>
      </w:r>
    </w:p>
    <w:p w:rsidRPr="00C228D5" w:rsidR="00C228D5" w:rsidP="00C228D5" w:rsidRDefault="00C228D5" w14:paraId="354444F5" w14:textId="2CB18756">
      <w:pPr>
        <w:tabs>
          <w:tab w:val="left" w:pos="224"/>
        </w:tabs>
        <w:spacing w:before="60" w:after="60"/>
        <w:jc w:val="both"/>
        <w:rPr>
          <w:rFonts w:ascii="Arial Nova" w:hAnsi="Arial Nova" w:cs="Arial"/>
          <w:snapToGrid w:val="0"/>
          <w:sz w:val="20"/>
          <w:szCs w:val="20"/>
          <w:highlight w:val="yellow"/>
        </w:rPr>
      </w:pPr>
      <w:bookmarkStart w:name="_Hlk110005973" w:id="1"/>
      <w:bookmarkEnd w:id="0"/>
      <w:r w:rsidRPr="00C228D5">
        <w:rPr>
          <w:rFonts w:ascii="Arial Nova" w:hAnsi="Arial Nova" w:cs="Arial"/>
          <w:b/>
          <w:bCs/>
          <w:snapToGrid w:val="0"/>
          <w:sz w:val="20"/>
          <w:szCs w:val="20"/>
        </w:rPr>
        <w:t>La collectivité de</w:t>
      </w:r>
      <w:r w:rsidRPr="00C228D5">
        <w:rPr>
          <w:rFonts w:ascii="Arial Nova" w:hAnsi="Arial Nova" w:cs="Arial"/>
          <w:snapToGrid w:val="0"/>
          <w:sz w:val="20"/>
          <w:szCs w:val="20"/>
        </w:rPr>
        <w:t xml:space="preserve"> </w:t>
      </w:r>
      <w:r w:rsidRPr="00C228D5">
        <w:rPr>
          <w:rFonts w:ascii="Arial Nova" w:hAnsi="Arial Nova" w:cs="Arial"/>
          <w:bCs/>
          <w:snapToGrid w:val="0"/>
          <w:sz w:val="20"/>
          <w:szCs w:val="20"/>
          <w:highlight w:val="yellow"/>
        </w:rPr>
        <w:t>………………</w:t>
      </w:r>
      <w:proofErr w:type="gramStart"/>
      <w:r w:rsidRPr="00C228D5">
        <w:rPr>
          <w:rFonts w:ascii="Arial Nova" w:hAnsi="Arial Nova" w:cs="Arial"/>
          <w:bCs/>
          <w:snapToGrid w:val="0"/>
          <w:sz w:val="20"/>
          <w:szCs w:val="20"/>
          <w:highlight w:val="yellow"/>
        </w:rPr>
        <w:t>…….</w:t>
      </w:r>
      <w:proofErr w:type="gramEnd"/>
      <w:r w:rsidRPr="00C228D5">
        <w:rPr>
          <w:rFonts w:ascii="Arial Nova" w:hAnsi="Arial Nova" w:cs="Arial"/>
          <w:bCs/>
          <w:snapToGrid w:val="0"/>
          <w:sz w:val="20"/>
          <w:szCs w:val="20"/>
          <w:highlight w:val="yellow"/>
        </w:rPr>
        <w:t xml:space="preserve">.……………. </w:t>
      </w:r>
      <w:r w:rsidRPr="00C228D5">
        <w:rPr>
          <w:rFonts w:ascii="Arial Nova" w:hAnsi="Arial Nova" w:cs="Arial"/>
          <w:snapToGrid w:val="0"/>
          <w:sz w:val="20"/>
          <w:szCs w:val="20"/>
        </w:rPr>
        <w:t>,</w:t>
      </w:r>
      <w:r w:rsidR="007D2510">
        <w:rPr>
          <w:rFonts w:ascii="Arial Nova" w:hAnsi="Arial Nova" w:cs="Arial"/>
          <w:snapToGrid w:val="0"/>
          <w:sz w:val="20"/>
          <w:szCs w:val="20"/>
        </w:rPr>
        <w:t xml:space="preserve"> </w:t>
      </w:r>
      <w:r w:rsidRPr="00C228D5">
        <w:rPr>
          <w:rFonts w:ascii="Arial Nova" w:hAnsi="Arial Nova" w:cs="Arial"/>
          <w:snapToGrid w:val="0"/>
          <w:sz w:val="20"/>
          <w:szCs w:val="20"/>
        </w:rPr>
        <w:t xml:space="preserve">représentée par </w:t>
      </w:r>
      <w:r w:rsidRPr="00C228D5">
        <w:rPr>
          <w:rFonts w:ascii="Arial Nova" w:hAnsi="Arial Nova" w:cs="Arial"/>
          <w:snapToGrid w:val="0"/>
          <w:sz w:val="20"/>
          <w:szCs w:val="20"/>
          <w:highlight w:val="yellow"/>
        </w:rPr>
        <w:t>………………………………………</w:t>
      </w:r>
      <w:r w:rsidRPr="00C228D5">
        <w:rPr>
          <w:rFonts w:ascii="Arial Nova" w:hAnsi="Arial Nova" w:cs="Arial"/>
          <w:snapToGrid w:val="0"/>
          <w:sz w:val="20"/>
          <w:szCs w:val="20"/>
        </w:rPr>
        <w:t xml:space="preserve"> Maire, agissant en application de la délibération n°</w:t>
      </w:r>
      <w:r w:rsidRPr="00C228D5">
        <w:rPr>
          <w:rFonts w:ascii="Arial Nova" w:hAnsi="Arial Nova" w:cs="Arial"/>
          <w:snapToGrid w:val="0"/>
          <w:sz w:val="20"/>
          <w:szCs w:val="20"/>
          <w:highlight w:val="yellow"/>
        </w:rPr>
        <w:t>……………………</w:t>
      </w:r>
      <w:r w:rsidRPr="00C228D5">
        <w:rPr>
          <w:rFonts w:ascii="Arial Nova" w:hAnsi="Arial Nova" w:cs="Arial"/>
          <w:snapToGrid w:val="0"/>
          <w:sz w:val="20"/>
          <w:szCs w:val="20"/>
        </w:rPr>
        <w:t xml:space="preserve"> du </w:t>
      </w:r>
      <w:r w:rsidRPr="00C228D5">
        <w:rPr>
          <w:rFonts w:ascii="Arial Nova" w:hAnsi="Arial Nova" w:cs="Arial"/>
          <w:snapToGrid w:val="0"/>
          <w:sz w:val="20"/>
          <w:szCs w:val="20"/>
          <w:highlight w:val="yellow"/>
        </w:rPr>
        <w:t>…………………….……</w:t>
      </w:r>
      <w:r w:rsidRPr="00C228D5">
        <w:rPr>
          <w:rFonts w:ascii="Arial Nova" w:hAnsi="Arial Nova" w:cs="Arial"/>
          <w:snapToGrid w:val="0"/>
          <w:sz w:val="20"/>
          <w:szCs w:val="20"/>
        </w:rPr>
        <w:t xml:space="preserve"> </w:t>
      </w:r>
      <w:proofErr w:type="gramStart"/>
      <w:r w:rsidRPr="00C228D5">
        <w:rPr>
          <w:rFonts w:ascii="Arial Nova" w:hAnsi="Arial Nova" w:cs="Arial"/>
          <w:snapToGrid w:val="0"/>
          <w:sz w:val="20"/>
          <w:szCs w:val="20"/>
        </w:rPr>
        <w:t>et</w:t>
      </w:r>
      <w:proofErr w:type="gramEnd"/>
      <w:r w:rsidRPr="00C228D5">
        <w:rPr>
          <w:rFonts w:ascii="Arial Nova" w:hAnsi="Arial Nova" w:cs="Arial"/>
          <w:snapToGrid w:val="0"/>
          <w:sz w:val="20"/>
          <w:szCs w:val="20"/>
        </w:rPr>
        <w:t xml:space="preserve"> désignée ci-après par l'appellation </w:t>
      </w:r>
      <w:r w:rsidRPr="00C228D5">
        <w:rPr>
          <w:rFonts w:ascii="Arial Nova" w:hAnsi="Arial Nova" w:cs="Arial"/>
          <w:b/>
          <w:bCs/>
          <w:snapToGrid w:val="0"/>
          <w:sz w:val="20"/>
          <w:szCs w:val="20"/>
        </w:rPr>
        <w:t>"la commune",</w:t>
      </w:r>
    </w:p>
    <w:bookmarkEnd w:id="1"/>
    <w:p w:rsidRPr="00C228D5" w:rsidR="00C228D5" w:rsidP="00C228D5" w:rsidRDefault="00C228D5" w14:paraId="17164C0A" w14:textId="77777777">
      <w:pPr>
        <w:jc w:val="right"/>
        <w:rPr>
          <w:rFonts w:ascii="Arial Nova" w:hAnsi="Arial Nova" w:cs="Arial"/>
          <w:snapToGrid w:val="0"/>
          <w:sz w:val="20"/>
          <w:szCs w:val="20"/>
        </w:rPr>
      </w:pPr>
      <w:r w:rsidRPr="00C228D5">
        <w:rPr>
          <w:rFonts w:ascii="Arial Nova" w:hAnsi="Arial Nova" w:cs="Arial"/>
          <w:snapToGrid w:val="0"/>
          <w:sz w:val="20"/>
          <w:szCs w:val="20"/>
        </w:rPr>
        <w:t>D'une part,</w:t>
      </w:r>
    </w:p>
    <w:p w:rsidRPr="00C228D5" w:rsidR="00C228D5" w:rsidP="00C228D5" w:rsidRDefault="00C228D5" w14:paraId="4D6FD7BA" w14:textId="77777777">
      <w:pPr>
        <w:rPr>
          <w:rFonts w:ascii="Arial Nova" w:hAnsi="Arial Nova" w:cs="Arial"/>
          <w:b/>
          <w:bCs/>
          <w:snapToGrid w:val="0"/>
          <w:sz w:val="20"/>
          <w:szCs w:val="20"/>
        </w:rPr>
      </w:pPr>
      <w:r w:rsidRPr="00C228D5">
        <w:rPr>
          <w:rFonts w:ascii="Arial Nova" w:hAnsi="Arial Nova" w:cs="Arial"/>
          <w:b/>
          <w:bCs/>
          <w:snapToGrid w:val="0"/>
          <w:sz w:val="20"/>
          <w:szCs w:val="20"/>
        </w:rPr>
        <w:t>Et</w:t>
      </w:r>
    </w:p>
    <w:p w:rsidRPr="00C228D5" w:rsidR="00C228D5" w:rsidP="00C228D5" w:rsidRDefault="00C228D5" w14:paraId="56B3C7F8" w14:textId="77777777">
      <w:pPr>
        <w:spacing w:before="120"/>
        <w:jc w:val="both"/>
        <w:rPr>
          <w:rFonts w:ascii="Arial Nova" w:hAnsi="Arial Nova" w:cs="Arial"/>
          <w:snapToGrid w:val="0"/>
          <w:color w:val="0000FF"/>
          <w:sz w:val="20"/>
          <w:szCs w:val="20"/>
        </w:rPr>
      </w:pPr>
      <w:bookmarkStart w:name="_Hlk110006044" w:id="2"/>
      <w:bookmarkStart w:name="_Hlk56158912" w:id="3"/>
      <w:r w:rsidRPr="00C228D5">
        <w:rPr>
          <w:rFonts w:ascii="Arial Nova" w:hAnsi="Arial Nova" w:cs="Arial"/>
          <w:b/>
          <w:bCs/>
          <w:sz w:val="20"/>
          <w:szCs w:val="20"/>
        </w:rPr>
        <w:t>Le SDES, Territoire d’Energie Savoie</w:t>
      </w:r>
      <w:r w:rsidRPr="00C228D5">
        <w:rPr>
          <w:rFonts w:ascii="Arial Nova" w:hAnsi="Arial Nova" w:cs="Arial"/>
          <w:b/>
          <w:bCs/>
          <w:snapToGrid w:val="0"/>
          <w:sz w:val="20"/>
          <w:szCs w:val="20"/>
        </w:rPr>
        <w:t xml:space="preserve">, </w:t>
      </w:r>
      <w:bookmarkEnd w:id="2"/>
      <w:r w:rsidRPr="00C228D5">
        <w:rPr>
          <w:rFonts w:ascii="Arial Nova" w:hAnsi="Arial Nova" w:cs="Arial"/>
          <w:snapToGrid w:val="0"/>
          <w:sz w:val="20"/>
          <w:szCs w:val="20"/>
        </w:rPr>
        <w:t xml:space="preserve">représenté par son Président Michel DYEN agissant en vertu des pouvoirs qui lui ont été délégués par les délibérations n° CS 01-08-2020 du 26 février 2020, n° CS 3-9-2020 du 8 octobre 2020, n° CS 3-9-2022 du 14 juin 2022 et n° </w:t>
      </w:r>
      <w:r w:rsidRPr="00C228D5">
        <w:rPr>
          <w:rFonts w:ascii="Arial Nova" w:hAnsi="Arial Nova" w:cs="Arial"/>
          <w:bCs/>
          <w:snapToGrid w:val="0"/>
          <w:sz w:val="20"/>
          <w:szCs w:val="20"/>
        </w:rPr>
        <w:t>CS 4-16-2022 du 4 octobre 2022</w:t>
      </w:r>
      <w:r w:rsidRPr="00C228D5">
        <w:rPr>
          <w:rFonts w:ascii="Arial Nova" w:hAnsi="Arial Nova" w:cs="Arial"/>
          <w:b/>
          <w:bCs/>
          <w:snapToGrid w:val="0"/>
          <w:color w:val="FF0000"/>
          <w:sz w:val="20"/>
          <w:szCs w:val="20"/>
        </w:rPr>
        <w:t xml:space="preserve"> </w:t>
      </w:r>
      <w:r w:rsidRPr="00C228D5">
        <w:rPr>
          <w:rFonts w:ascii="Arial Nova" w:hAnsi="Arial Nova" w:cs="Arial"/>
          <w:snapToGrid w:val="0"/>
          <w:sz w:val="20"/>
          <w:szCs w:val="20"/>
        </w:rPr>
        <w:t xml:space="preserve">et désigné ci-après par l'appellation </w:t>
      </w:r>
      <w:r w:rsidRPr="00C228D5">
        <w:rPr>
          <w:rFonts w:ascii="Arial Nova" w:hAnsi="Arial Nova" w:cs="Arial"/>
          <w:b/>
          <w:bCs/>
          <w:snapToGrid w:val="0"/>
          <w:sz w:val="20"/>
          <w:szCs w:val="20"/>
        </w:rPr>
        <w:t>"le SDES",</w:t>
      </w:r>
    </w:p>
    <w:bookmarkEnd w:id="3"/>
    <w:p w:rsidRPr="00C228D5" w:rsidR="00C228D5" w:rsidP="00C228D5" w:rsidRDefault="00C228D5" w14:paraId="4A0B6749" w14:textId="77777777">
      <w:pPr>
        <w:spacing w:after="120"/>
        <w:jc w:val="right"/>
        <w:rPr>
          <w:rFonts w:ascii="Arial Nova" w:hAnsi="Arial Nova" w:cs="Arial"/>
          <w:snapToGrid w:val="0"/>
          <w:sz w:val="20"/>
          <w:szCs w:val="20"/>
        </w:rPr>
      </w:pPr>
      <w:r w:rsidRPr="00C228D5">
        <w:rPr>
          <w:rFonts w:ascii="Arial Nova" w:hAnsi="Arial Nova" w:cs="Arial"/>
          <w:snapToGrid w:val="0"/>
          <w:sz w:val="20"/>
          <w:szCs w:val="20"/>
        </w:rPr>
        <w:t>D'autre part,</w:t>
      </w:r>
    </w:p>
    <w:p w:rsidRPr="00C228D5" w:rsidR="00C228D5" w:rsidP="00C228D5" w:rsidRDefault="00C228D5" w14:paraId="32862E77" w14:textId="77777777">
      <w:pPr>
        <w:spacing w:after="60"/>
        <w:rPr>
          <w:rFonts w:ascii="Arial Nova" w:hAnsi="Arial Nova" w:cs="Arial"/>
          <w:snapToGrid w:val="0"/>
          <w:sz w:val="20"/>
          <w:szCs w:val="20"/>
        </w:rPr>
      </w:pPr>
      <w:r w:rsidRPr="00C228D5">
        <w:rPr>
          <w:rFonts w:ascii="Arial Nova" w:hAnsi="Arial Nova" w:cs="Arial"/>
          <w:snapToGrid w:val="0"/>
          <w:sz w:val="20"/>
          <w:szCs w:val="20"/>
        </w:rPr>
        <w:t>La commune et le SDES pouvant communément être désignés par l’appellation « </w:t>
      </w:r>
      <w:r w:rsidRPr="00C228D5">
        <w:rPr>
          <w:rFonts w:ascii="Arial Nova" w:hAnsi="Arial Nova" w:cs="Arial"/>
          <w:i/>
          <w:snapToGrid w:val="0"/>
          <w:sz w:val="20"/>
          <w:szCs w:val="20"/>
        </w:rPr>
        <w:t>les parties</w:t>
      </w:r>
      <w:r w:rsidRPr="00C228D5">
        <w:rPr>
          <w:rFonts w:ascii="Arial Nova" w:hAnsi="Arial Nova" w:cs="Arial"/>
          <w:snapToGrid w:val="0"/>
          <w:sz w:val="20"/>
          <w:szCs w:val="20"/>
        </w:rPr>
        <w:t> »,</w:t>
      </w:r>
    </w:p>
    <w:p w:rsidRPr="00C228D5" w:rsidR="00C228D5" w:rsidP="00C228D5" w:rsidRDefault="00C228D5" w14:paraId="60B167FD" w14:textId="77777777">
      <w:pPr>
        <w:pStyle w:val="Paragraphedeliste"/>
        <w:numPr>
          <w:ilvl w:val="0"/>
          <w:numId w:val="2"/>
        </w:numPr>
        <w:autoSpaceDE w:val="0"/>
        <w:autoSpaceDN w:val="0"/>
        <w:adjustRightInd w:val="0"/>
        <w:spacing w:before="60" w:after="60"/>
        <w:ind w:left="284" w:hanging="284"/>
        <w:contextualSpacing w:val="0"/>
        <w:jc w:val="both"/>
        <w:rPr>
          <w:rFonts w:ascii="Arial Nova" w:hAnsi="Arial Nova" w:cs="Arial"/>
          <w:color w:val="000000"/>
          <w:sz w:val="20"/>
          <w:szCs w:val="20"/>
        </w:rPr>
      </w:pPr>
      <w:r w:rsidRPr="00C228D5">
        <w:rPr>
          <w:rFonts w:ascii="Arial Nova" w:hAnsi="Arial Nova" w:cs="Arial"/>
          <w:snapToGrid w:val="0"/>
          <w:sz w:val="20"/>
          <w:szCs w:val="20"/>
        </w:rPr>
        <w:t>Considérant l’article</w:t>
      </w:r>
      <w:r w:rsidRPr="00C228D5">
        <w:rPr>
          <w:rFonts w:ascii="Arial Nova" w:hAnsi="Arial Nova" w:cs="Arial"/>
          <w:color w:val="000000"/>
          <w:sz w:val="20"/>
          <w:szCs w:val="20"/>
        </w:rPr>
        <w:t xml:space="preserve"> L. 2224-37 du Code Général des Collectivités Territoriales (CGCT), relatif à « </w:t>
      </w:r>
      <w:r w:rsidRPr="00C228D5">
        <w:rPr>
          <w:rFonts w:ascii="Arial Nova" w:hAnsi="Arial Nova" w:cs="Arial"/>
          <w:i/>
          <w:iCs/>
          <w:color w:val="000000"/>
          <w:sz w:val="20"/>
          <w:szCs w:val="20"/>
        </w:rPr>
        <w:t>la mise en place et l’organisation d’un service qui comprend la création, l’entretien et l’exploitation des infrastructures de charge nécessaires à l’usage des véhicules électriques ou hybrides rechargeables. L’exploitation comprend l’achat d’électricité nécessaire à l’alimentation des infrastructures de charge. »</w:t>
      </w:r>
    </w:p>
    <w:p w:rsidRPr="00C228D5" w:rsidR="00C228D5" w:rsidP="00C228D5" w:rsidRDefault="00C228D5" w14:paraId="10EF502C" w14:textId="77777777">
      <w:pPr>
        <w:numPr>
          <w:ilvl w:val="0"/>
          <w:numId w:val="2"/>
        </w:numPr>
        <w:spacing w:before="60" w:after="60"/>
        <w:ind w:left="284" w:hanging="284"/>
        <w:jc w:val="both"/>
        <w:rPr>
          <w:rFonts w:ascii="Arial Nova" w:hAnsi="Arial Nova" w:cs="Arial"/>
          <w:snapToGrid w:val="0"/>
          <w:sz w:val="20"/>
          <w:szCs w:val="20"/>
        </w:rPr>
      </w:pPr>
      <w:r w:rsidRPr="00C228D5">
        <w:rPr>
          <w:rFonts w:ascii="Arial Nova" w:hAnsi="Arial Nova" w:cs="Arial"/>
          <w:snapToGrid w:val="0"/>
          <w:sz w:val="20"/>
          <w:szCs w:val="20"/>
        </w:rPr>
        <w:t xml:space="preserve">Considérant l’article </w:t>
      </w:r>
      <w:r w:rsidRPr="00C228D5">
        <w:rPr>
          <w:rFonts w:ascii="Arial Nova" w:hAnsi="Arial Nova" w:cs="Arial"/>
          <w:i/>
          <w:iCs/>
          <w:snapToGrid w:val="0"/>
          <w:sz w:val="20"/>
          <w:szCs w:val="20"/>
        </w:rPr>
        <w:t>5.2 - Compétences optionnelles</w:t>
      </w:r>
      <w:r w:rsidRPr="00C228D5">
        <w:rPr>
          <w:rFonts w:ascii="Arial Nova" w:hAnsi="Arial Nova" w:cs="Arial"/>
          <w:snapToGrid w:val="0"/>
          <w:sz w:val="20"/>
          <w:szCs w:val="20"/>
        </w:rPr>
        <w:t xml:space="preserve"> des statuts du SDES relatif à la </w:t>
      </w:r>
      <w:r w:rsidRPr="00C228D5">
        <w:rPr>
          <w:rFonts w:ascii="Arial Nova" w:hAnsi="Arial Nova" w:cs="Arial"/>
          <w:bCs/>
          <w:i/>
          <w:iCs/>
          <w:sz w:val="20"/>
          <w:szCs w:val="20"/>
        </w:rPr>
        <w:t>Compétence Infrastructures de Recharge pour Véhicules Electriques (IRVE)</w:t>
      </w:r>
      <w:r w:rsidRPr="00C228D5">
        <w:rPr>
          <w:rFonts w:ascii="Arial Nova" w:hAnsi="Arial Nova" w:cs="Arial"/>
          <w:i/>
          <w:iCs/>
          <w:sz w:val="20"/>
          <w:szCs w:val="20"/>
        </w:rPr>
        <w:t xml:space="preserve">, </w:t>
      </w:r>
      <w:r w:rsidRPr="00C228D5">
        <w:rPr>
          <w:rFonts w:ascii="Arial Nova" w:hAnsi="Arial Nova" w:cs="Arial"/>
          <w:bCs/>
          <w:i/>
          <w:iCs/>
          <w:sz w:val="20"/>
          <w:szCs w:val="20"/>
        </w:rPr>
        <w:t>en termes de maîtrise d’ouvrage</w:t>
      </w:r>
      <w:r w:rsidRPr="00C228D5">
        <w:rPr>
          <w:rFonts w:ascii="Arial Nova" w:hAnsi="Arial Nova" w:cs="Arial"/>
          <w:i/>
          <w:iCs/>
          <w:sz w:val="20"/>
          <w:szCs w:val="20"/>
        </w:rPr>
        <w:t xml:space="preserve"> pour l’investissement, l’exploitation, la maintenance, la supervision, et la gestion technique et financière, conformément aux dispositions prévues à l’article L.2224-37 du CGCT, </w:t>
      </w:r>
      <w:r w:rsidRPr="00C228D5">
        <w:rPr>
          <w:rFonts w:ascii="Arial Nova" w:hAnsi="Arial Nova" w:cs="Arial"/>
          <w:sz w:val="20"/>
          <w:szCs w:val="20"/>
        </w:rPr>
        <w:t xml:space="preserve">ainsi que l’article 6.2 des mêmes statuts portant sur les modalités de transfert de cette compétence, statuts </w:t>
      </w:r>
      <w:r w:rsidRPr="00C228D5">
        <w:rPr>
          <w:rFonts w:ascii="Arial Nova" w:hAnsi="Arial Nova" w:cs="Arial"/>
          <w:snapToGrid w:val="0"/>
          <w:sz w:val="20"/>
          <w:szCs w:val="20"/>
        </w:rPr>
        <w:t xml:space="preserve">validés par un arrêté préfectoral du 24 février 2020 ; </w:t>
      </w:r>
    </w:p>
    <w:p w:rsidRPr="00C228D5" w:rsidR="00C228D5" w:rsidP="00C228D5" w:rsidRDefault="00C228D5" w14:paraId="47E353BE" w14:textId="77777777">
      <w:pPr>
        <w:numPr>
          <w:ilvl w:val="0"/>
          <w:numId w:val="2"/>
        </w:numPr>
        <w:spacing w:before="60" w:after="60"/>
        <w:ind w:left="284" w:hanging="284"/>
        <w:jc w:val="both"/>
        <w:rPr>
          <w:rFonts w:ascii="Arial Nova" w:hAnsi="Arial Nova" w:cs="Arial"/>
          <w:snapToGrid w:val="0"/>
          <w:sz w:val="20"/>
          <w:szCs w:val="20"/>
        </w:rPr>
      </w:pPr>
      <w:r w:rsidRPr="00C228D5">
        <w:rPr>
          <w:rFonts w:ascii="Arial Nova" w:hAnsi="Arial Nova" w:cs="Arial"/>
          <w:snapToGrid w:val="0"/>
          <w:sz w:val="20"/>
          <w:szCs w:val="20"/>
        </w:rPr>
        <w:t xml:space="preserve">Considérant les délibérations concordantes des deux parties pour le transfert de compétence </w:t>
      </w:r>
      <w:r w:rsidRPr="00C228D5">
        <w:rPr>
          <w:rFonts w:ascii="Arial Nova" w:hAnsi="Arial Nova" w:cs="Arial"/>
          <w:sz w:val="20"/>
          <w:szCs w:val="20"/>
        </w:rPr>
        <w:t>en application des articles L. 5211-17 et L. 5211-5 du CGCT, transfert</w:t>
      </w:r>
      <w:r w:rsidRPr="00C228D5">
        <w:rPr>
          <w:rFonts w:ascii="Arial Nova" w:hAnsi="Arial Nova" w:cs="Arial"/>
          <w:snapToGrid w:val="0"/>
          <w:sz w:val="20"/>
          <w:szCs w:val="20"/>
        </w:rPr>
        <w:t xml:space="preserve"> </w:t>
      </w:r>
      <w:r w:rsidRPr="00C228D5">
        <w:rPr>
          <w:rFonts w:ascii="Arial Nova" w:hAnsi="Arial Nova" w:cs="Arial"/>
          <w:color w:val="000000"/>
          <w:sz w:val="20"/>
          <w:szCs w:val="20"/>
        </w:rPr>
        <w:t xml:space="preserve">emportant acceptation sans réserve par chacune d’elles des conditions administratives, techniques et financières de ce transfert </w:t>
      </w:r>
      <w:r w:rsidRPr="00C228D5">
        <w:rPr>
          <w:rFonts w:ascii="Arial Nova" w:hAnsi="Arial Nova" w:cs="Arial"/>
          <w:snapToGrid w:val="0"/>
          <w:sz w:val="20"/>
          <w:szCs w:val="20"/>
        </w:rPr>
        <w:t>;</w:t>
      </w:r>
    </w:p>
    <w:p w:rsidRPr="00C228D5" w:rsidR="00C228D5" w:rsidP="00C228D5" w:rsidRDefault="00C228D5" w14:paraId="77107CDB" w14:textId="77777777">
      <w:pPr>
        <w:numPr>
          <w:ilvl w:val="0"/>
          <w:numId w:val="2"/>
        </w:numPr>
        <w:spacing w:before="60" w:after="60"/>
        <w:ind w:left="284" w:hanging="284"/>
        <w:jc w:val="both"/>
        <w:rPr>
          <w:rFonts w:ascii="Arial Nova" w:hAnsi="Arial Nova" w:cs="Arial"/>
          <w:snapToGrid w:val="0"/>
          <w:sz w:val="20"/>
          <w:szCs w:val="20"/>
        </w:rPr>
      </w:pPr>
      <w:r w:rsidRPr="00C228D5">
        <w:rPr>
          <w:rFonts w:ascii="Arial Nova" w:hAnsi="Arial Nova" w:cs="Arial"/>
          <w:snapToGrid w:val="0"/>
          <w:sz w:val="20"/>
          <w:szCs w:val="20"/>
        </w:rPr>
        <w:t>Considérant les conditions de reprise de cette compétence, définies à l’article 6.4 des statuts du SDES ;</w:t>
      </w:r>
    </w:p>
    <w:p w:rsidRPr="00C228D5" w:rsidR="00C228D5" w:rsidP="00C228D5" w:rsidRDefault="00C228D5" w14:paraId="4E92DFC9" w14:textId="77777777">
      <w:pPr>
        <w:numPr>
          <w:ilvl w:val="0"/>
          <w:numId w:val="2"/>
        </w:numPr>
        <w:spacing w:before="60" w:after="60"/>
        <w:ind w:left="284" w:hanging="284"/>
        <w:jc w:val="both"/>
        <w:rPr>
          <w:rFonts w:ascii="Arial Nova" w:hAnsi="Arial Nova" w:cs="Arial"/>
          <w:snapToGrid w:val="0"/>
          <w:sz w:val="20"/>
          <w:szCs w:val="20"/>
        </w:rPr>
      </w:pPr>
      <w:r w:rsidRPr="00C228D5">
        <w:rPr>
          <w:rFonts w:ascii="Arial Nova" w:hAnsi="Arial Nova" w:cs="Arial"/>
          <w:snapToGrid w:val="0"/>
          <w:sz w:val="20"/>
          <w:szCs w:val="20"/>
        </w:rPr>
        <w:t xml:space="preserve">Considérant la Délégation de Service Public (DSP) relative aux bornes IRVE, dont le périmètre d’intervention comprend le territoire de la Savoie, DSP mise en place par le groupement de commandes </w:t>
      </w:r>
      <w:proofErr w:type="spellStart"/>
      <w:r w:rsidRPr="00C228D5">
        <w:rPr>
          <w:rFonts w:ascii="Arial Nova" w:hAnsi="Arial Nova" w:cs="Arial"/>
          <w:snapToGrid w:val="0"/>
          <w:sz w:val="20"/>
          <w:szCs w:val="20"/>
        </w:rPr>
        <w:t>eborn</w:t>
      </w:r>
      <w:proofErr w:type="spellEnd"/>
      <w:r w:rsidRPr="00C228D5">
        <w:rPr>
          <w:rFonts w:ascii="Arial Nova" w:hAnsi="Arial Nova" w:cs="Arial"/>
          <w:snapToGrid w:val="0"/>
          <w:sz w:val="20"/>
          <w:szCs w:val="20"/>
        </w:rPr>
        <w:t xml:space="preserve"> constitué de 11 syndicats départementaux d’énergie, dont le SDES, exécutoire depuis le 16 mars 2020 et expirant le 15 mars 2028.</w:t>
      </w:r>
    </w:p>
    <w:p w:rsidRPr="00C228D5" w:rsidR="00C228D5" w:rsidP="00C228D5" w:rsidRDefault="00C228D5" w14:paraId="739FF02B" w14:textId="77777777">
      <w:pPr>
        <w:spacing w:before="60" w:after="60"/>
        <w:jc w:val="both"/>
        <w:rPr>
          <w:rFonts w:ascii="Arial Nova" w:hAnsi="Arial Nova" w:cs="Arial"/>
          <w:snapToGrid w:val="0"/>
          <w:sz w:val="20"/>
          <w:szCs w:val="20"/>
        </w:rPr>
      </w:pPr>
    </w:p>
    <w:p w:rsidRPr="00C228D5" w:rsidR="00C228D5" w:rsidP="00C228D5" w:rsidRDefault="00C228D5" w14:paraId="59CD8CC4" w14:textId="77777777">
      <w:pPr>
        <w:spacing w:before="60" w:after="60"/>
        <w:jc w:val="both"/>
        <w:rPr>
          <w:rFonts w:ascii="Arial Nova" w:hAnsi="Arial Nova" w:cs="Arial"/>
          <w:snapToGrid w:val="0"/>
          <w:sz w:val="20"/>
          <w:szCs w:val="20"/>
        </w:rPr>
      </w:pPr>
    </w:p>
    <w:p w:rsidRPr="00C228D5" w:rsidR="00C228D5" w:rsidP="00C228D5" w:rsidRDefault="00C228D5" w14:paraId="2900D73F" w14:textId="77777777">
      <w:pPr>
        <w:pStyle w:val="Paragraphedeliste"/>
        <w:spacing w:before="120" w:after="120"/>
        <w:jc w:val="center"/>
        <w:rPr>
          <w:rFonts w:ascii="Arial Nova" w:hAnsi="Arial Nova" w:cs="Arial"/>
          <w:b/>
          <w:bCs/>
          <w:snapToGrid w:val="0"/>
          <w:color w:val="0099CF" w:themeColor="accent1"/>
          <w:sz w:val="20"/>
          <w:szCs w:val="20"/>
        </w:rPr>
      </w:pPr>
      <w:r w:rsidRPr="00C228D5">
        <w:rPr>
          <w:rFonts w:ascii="Arial Nova" w:hAnsi="Arial Nova" w:cs="Arial"/>
          <w:b/>
          <w:bCs/>
          <w:snapToGrid w:val="0"/>
          <w:color w:val="0099CF" w:themeColor="accent1"/>
          <w:sz w:val="20"/>
          <w:szCs w:val="20"/>
        </w:rPr>
        <w:t>Il a été convenu ce qui suit :</w:t>
      </w:r>
    </w:p>
    <w:p w:rsidRPr="00C228D5" w:rsidR="00C228D5" w:rsidP="00C228D5" w:rsidRDefault="00C228D5" w14:paraId="204E4A28" w14:textId="77777777">
      <w:pPr>
        <w:autoSpaceDE w:val="0"/>
        <w:autoSpaceDN w:val="0"/>
        <w:adjustRightInd w:val="0"/>
        <w:spacing w:before="60" w:after="60"/>
        <w:jc w:val="both"/>
        <w:rPr>
          <w:rFonts w:ascii="Arial Nova" w:hAnsi="Arial Nova" w:cs="Arial"/>
          <w:b/>
          <w:bCs/>
          <w:color w:val="0099CF" w:themeColor="accent1"/>
          <w:sz w:val="20"/>
          <w:szCs w:val="20"/>
        </w:rPr>
      </w:pPr>
      <w:bookmarkStart w:name="_Hlk53234590" w:id="4"/>
      <w:r w:rsidRPr="00C228D5">
        <w:rPr>
          <w:rFonts w:ascii="Arial Nova" w:hAnsi="Arial Nova" w:cs="Arial"/>
          <w:b/>
          <w:bCs/>
          <w:color w:val="0099CF" w:themeColor="accent1"/>
          <w:sz w:val="20"/>
          <w:szCs w:val="20"/>
        </w:rPr>
        <w:t>Article 1 - Généralités</w:t>
      </w:r>
    </w:p>
    <w:bookmarkEnd w:id="4"/>
    <w:p w:rsidRPr="00C228D5" w:rsidR="00C228D5" w:rsidP="00C228D5" w:rsidRDefault="00C228D5" w14:paraId="767F91D5"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Les parties conviennent que par délibérations concordantes sera transférée au SDES la compétence c</w:t>
      </w:r>
      <w:r w:rsidRPr="00C228D5">
        <w:rPr>
          <w:rFonts w:ascii="Arial Nova" w:hAnsi="Arial Nova" w:cs="Arial"/>
          <w:i/>
          <w:iCs/>
          <w:color w:val="000000"/>
          <w:sz w:val="20"/>
          <w:szCs w:val="20"/>
        </w:rPr>
        <w:t>réation</w:t>
      </w:r>
      <w:r w:rsidRPr="00C228D5">
        <w:rPr>
          <w:rFonts w:ascii="Arial Nova" w:hAnsi="Arial Nova" w:cs="Arial"/>
          <w:color w:val="000000"/>
          <w:sz w:val="20"/>
          <w:szCs w:val="20"/>
        </w:rPr>
        <w:t>-</w:t>
      </w:r>
      <w:r w:rsidRPr="00C228D5">
        <w:rPr>
          <w:rFonts w:ascii="Arial Nova" w:hAnsi="Arial Nova" w:cs="Arial"/>
          <w:i/>
          <w:iCs/>
          <w:color w:val="000000"/>
          <w:sz w:val="20"/>
          <w:szCs w:val="20"/>
        </w:rPr>
        <w:t>exploitation-maintenance-supervision-gestion technique et financière</w:t>
      </w:r>
      <w:r w:rsidRPr="00C228D5">
        <w:rPr>
          <w:rFonts w:ascii="Arial Nova" w:hAnsi="Arial Nova" w:cs="Arial"/>
          <w:color w:val="000000"/>
          <w:sz w:val="20"/>
          <w:szCs w:val="20"/>
        </w:rPr>
        <w:t xml:space="preserve"> des bornes IRVE actuelles et futures, propriétés de la commune, sans restriction d’accès et ouvertes en permanence au public pour la recharge de tous types de véhicules électriques et hybrides rechargeables. </w:t>
      </w:r>
    </w:p>
    <w:p w:rsidRPr="00C228D5" w:rsidR="00C228D5" w:rsidP="00C228D5" w:rsidRDefault="00C228D5" w14:paraId="170A8627"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La présente convention a pour objet de définir les conditions administratives, juridiques, techniques et financières d’exercice de cette compétence. </w:t>
      </w:r>
    </w:p>
    <w:p w:rsidRPr="00C228D5" w:rsidR="00C228D5" w:rsidP="00C228D5" w:rsidRDefault="00C228D5" w14:paraId="09C93DB2"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Dans le cadre de la compétence transférée et exercée par le SDES, celui-ci est autorisé à transférer lesdites bornes IRVE dans le périmètre de la Délégation de Service Public </w:t>
      </w:r>
      <w:r w:rsidRPr="00C228D5">
        <w:rPr>
          <w:rFonts w:ascii="Arial Nova" w:hAnsi="Arial Nova" w:cs="Arial"/>
          <w:i/>
          <w:iCs/>
          <w:color w:val="000000"/>
          <w:sz w:val="20"/>
          <w:szCs w:val="20"/>
        </w:rPr>
        <w:t>(DSP)</w:t>
      </w:r>
      <w:r w:rsidRPr="00C228D5">
        <w:rPr>
          <w:rFonts w:ascii="Arial Nova" w:hAnsi="Arial Nova" w:cs="Arial"/>
          <w:color w:val="000000"/>
          <w:sz w:val="20"/>
          <w:szCs w:val="20"/>
        </w:rPr>
        <w:t xml:space="preserve"> afférente à la gestion desdites bornes, périmètre comprenant le territoire de la Savoie, DSP mise en place par le groupement de commandes </w:t>
      </w:r>
      <w:proofErr w:type="spellStart"/>
      <w:r w:rsidRPr="00C228D5">
        <w:rPr>
          <w:rFonts w:ascii="Arial Nova" w:hAnsi="Arial Nova" w:cs="Arial"/>
          <w:i/>
          <w:iCs/>
          <w:sz w:val="20"/>
          <w:szCs w:val="20"/>
        </w:rPr>
        <w:t>eborn</w:t>
      </w:r>
      <w:proofErr w:type="spellEnd"/>
      <w:r w:rsidRPr="00C228D5">
        <w:rPr>
          <w:rFonts w:ascii="Arial Nova" w:hAnsi="Arial Nova" w:cs="Arial"/>
          <w:i/>
          <w:iCs/>
          <w:sz w:val="20"/>
          <w:szCs w:val="20"/>
        </w:rPr>
        <w:t xml:space="preserve"> </w:t>
      </w:r>
      <w:r w:rsidRPr="00C228D5">
        <w:rPr>
          <w:rFonts w:ascii="Arial Nova" w:hAnsi="Arial Nova" w:cs="Arial"/>
          <w:color w:val="000000"/>
          <w:sz w:val="20"/>
          <w:szCs w:val="20"/>
        </w:rPr>
        <w:t xml:space="preserve">constitué de 11 syndicats départementaux d’énergie, dont le SDES est membre, laquelle est exécutoire depuis le 16 mars 2020 et expirera le 15 mars 2028. </w:t>
      </w:r>
    </w:p>
    <w:p w:rsidRPr="00C228D5" w:rsidR="00C228D5" w:rsidP="00C228D5" w:rsidRDefault="00C228D5" w14:paraId="085079A2" w14:textId="77777777">
      <w:pPr>
        <w:autoSpaceDE w:val="0"/>
        <w:autoSpaceDN w:val="0"/>
        <w:adjustRightInd w:val="0"/>
        <w:spacing w:before="60" w:after="60"/>
        <w:jc w:val="both"/>
        <w:rPr>
          <w:rFonts w:ascii="Arial Nova" w:hAnsi="Arial Nova" w:cs="Arial"/>
          <w:b/>
          <w:bCs/>
          <w:color w:val="0099CF" w:themeColor="accent1"/>
          <w:sz w:val="20"/>
          <w:szCs w:val="20"/>
        </w:rPr>
      </w:pPr>
      <w:r w:rsidRPr="00C228D5">
        <w:rPr>
          <w:rFonts w:ascii="Arial Nova" w:hAnsi="Arial Nova" w:cs="Arial"/>
          <w:b/>
          <w:bCs/>
          <w:color w:val="0099CF" w:themeColor="accent1"/>
          <w:sz w:val="20"/>
          <w:szCs w:val="20"/>
        </w:rPr>
        <w:t>Article 2 - Objet du transfert de compétence</w:t>
      </w:r>
    </w:p>
    <w:p w:rsidRPr="00C228D5" w:rsidR="00C228D5" w:rsidP="00C228D5" w:rsidRDefault="00C228D5" w14:paraId="1256F686"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 transfert de compétence recouvre l’investissement (travaux de création) et les prestations dites de fonctionnement (maintenance, exploitation, gestion du patrimoine et consommations d’électricité, supervision et interopérabilité, commercialisation des services de recharge, etc.) des infrastructures de charge.</w:t>
      </w:r>
    </w:p>
    <w:p w:rsidRPr="00C228D5" w:rsidR="00C228D5" w:rsidP="00C228D5" w:rsidRDefault="00C228D5" w14:paraId="2D3C2EC6"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L’exercice de la compétence par le SDES s’applique aux infrastructures de charge ouvertes au public, et à tous types de véhicules électriques et hybrides rechargeables, intégrées au réseau départemental dans le cadre du service organisé par le SDES.</w:t>
      </w:r>
    </w:p>
    <w:p w:rsidRPr="00C228D5" w:rsidR="00C228D5" w:rsidP="00C228D5" w:rsidRDefault="00C228D5" w14:paraId="78DB2F54"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Les infrastructures peuvent être déployées en domaine public ou sur le domaine privé mis à disposition par la collectivité sans aucune restriction d’accès.</w:t>
      </w:r>
    </w:p>
    <w:p w:rsidRPr="00C228D5" w:rsidR="00C228D5" w:rsidP="00C228D5" w:rsidRDefault="00C228D5" w14:paraId="0BB39BB6" w14:textId="77777777">
      <w:pPr>
        <w:autoSpaceDE w:val="0"/>
        <w:autoSpaceDN w:val="0"/>
        <w:adjustRightInd w:val="0"/>
        <w:spacing w:before="60" w:after="60"/>
        <w:jc w:val="both"/>
        <w:rPr>
          <w:rFonts w:ascii="Arial Nova" w:hAnsi="Arial Nova" w:cs="Arial"/>
          <w:b/>
          <w:bCs/>
          <w:color w:val="0099CF" w:themeColor="accent1"/>
          <w:sz w:val="20"/>
          <w:szCs w:val="20"/>
        </w:rPr>
      </w:pPr>
      <w:r w:rsidRPr="00C228D5">
        <w:rPr>
          <w:rFonts w:ascii="Arial Nova" w:hAnsi="Arial Nova" w:cs="Arial"/>
          <w:b/>
          <w:bCs/>
          <w:color w:val="0099CF" w:themeColor="accent1"/>
          <w:sz w:val="20"/>
          <w:szCs w:val="20"/>
        </w:rPr>
        <w:t xml:space="preserve">Article 3 - Dispositions particulières </w:t>
      </w:r>
    </w:p>
    <w:p w:rsidRPr="00C228D5" w:rsidR="00C228D5" w:rsidP="00C228D5" w:rsidRDefault="00C228D5" w14:paraId="046941B4"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 transfert de compétence défini à l’article 2 ci-dessus, entraine de plein droit la mise à disposition à titre gratuit au SDES des biens meubles et immeubles nécessaires à l’exercice de la compétence transférée, conformément à l’article L. 1321-1 du CGCT.</w:t>
      </w:r>
    </w:p>
    <w:p w:rsidRPr="00C228D5" w:rsidR="00C228D5" w:rsidP="00C228D5" w:rsidRDefault="00C228D5" w14:paraId="550A4CCA"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 transfert de compétence emporte le principe d’un service de recharge payant à la charge des utilisateurs et géré par le SDES et le délégataire désignés par ses soins dans le cadre d’un groupement de commandes auquel il adhère. </w:t>
      </w:r>
    </w:p>
    <w:p w:rsidRPr="00C228D5" w:rsidR="00C228D5" w:rsidP="00C228D5" w:rsidRDefault="00C228D5" w14:paraId="0730B648"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En cas de de résiliation de la DSP précitée avant son terme contractuel, le SDES mettra en place la solution juridique la plus opportune, afin d’assurer et la pérennité du service de charge afférent et la </w:t>
      </w:r>
      <w:r w:rsidRPr="00C228D5">
        <w:rPr>
          <w:rFonts w:ascii="Arial Nova" w:hAnsi="Arial Nova" w:cs="Arial"/>
          <w:i/>
          <w:iCs/>
          <w:color w:val="000000"/>
          <w:sz w:val="20"/>
          <w:szCs w:val="20"/>
        </w:rPr>
        <w:t>maintenance-exploitation-gestion-supervision</w:t>
      </w:r>
      <w:r w:rsidRPr="00C228D5">
        <w:rPr>
          <w:rFonts w:ascii="Arial Nova" w:hAnsi="Arial Nova" w:cs="Arial"/>
          <w:color w:val="000000"/>
          <w:sz w:val="20"/>
          <w:szCs w:val="20"/>
        </w:rPr>
        <w:t xml:space="preserve"> des bornes IRVE. </w:t>
      </w:r>
    </w:p>
    <w:p w:rsidRPr="00C228D5" w:rsidR="00C228D5" w:rsidP="00C228D5" w:rsidRDefault="00C228D5" w14:paraId="72CD93E9"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Les bornes IRVE font l’objet préalablement à leur mise à disposition et à leur prise en exploitation par le SDES, d’une évaluation conjointe des parties portant sur l’état technique des installations, le coût éventuel de leur remise aux normes ou leur mise à niveau technique, les capacités d’interopérabilité avec les bornes IRVE d’autres réseaux départementaux, régionaux et/ou nationaux, afin d’évaluer la possibilité de leur interconnexion avec lesdits réseaux.</w:t>
      </w:r>
    </w:p>
    <w:p w:rsidRPr="00C228D5" w:rsidR="00C228D5" w:rsidP="00C228D5" w:rsidRDefault="00C228D5" w14:paraId="53B054D8"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La mise à disposition des bornes IRVE de la commune dans le cadre du transfert de compétence, sera constatée préalablement par un procès-verbal établi contradictoirement entre les parties, document précisant l’état actuel desdites bornes en fonctionnement ou non et la liste des travaux et prestations à réaliser à la charge de la commune avant leur transfert au SDES. </w:t>
      </w:r>
    </w:p>
    <w:p w:rsidRPr="00C228D5" w:rsidR="00C228D5" w:rsidP="00C228D5" w:rsidRDefault="00C228D5" w14:paraId="2EB3BE68"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Par ailleurs, la commune s’engage à soumettre à l’examen et à l’autorisation du SDES, tout projet de création de bornes, porté en maîtrise d’ouvrage par la commune ou par un tiers mandaté par ses soins : collectivité publique ou opérateur privé se déclarant </w:t>
      </w:r>
      <w:r w:rsidRPr="00C228D5">
        <w:rPr>
          <w:rFonts w:ascii="Arial Nova" w:hAnsi="Arial Nova" w:cs="Arial"/>
          <w:i/>
          <w:iCs/>
          <w:color w:val="000000"/>
          <w:sz w:val="20"/>
          <w:szCs w:val="20"/>
        </w:rPr>
        <w:t>opérateur d’infrastructures</w:t>
      </w:r>
      <w:r w:rsidRPr="00C228D5">
        <w:rPr>
          <w:rFonts w:ascii="Arial Nova" w:hAnsi="Arial Nova" w:cs="Arial"/>
          <w:color w:val="000000"/>
          <w:sz w:val="20"/>
          <w:szCs w:val="20"/>
        </w:rPr>
        <w:t xml:space="preserve"> et/ou </w:t>
      </w:r>
      <w:r w:rsidRPr="00C228D5">
        <w:rPr>
          <w:rFonts w:ascii="Arial Nova" w:hAnsi="Arial Nova" w:cs="Arial"/>
          <w:i/>
          <w:iCs/>
          <w:color w:val="000000"/>
          <w:sz w:val="20"/>
          <w:szCs w:val="20"/>
        </w:rPr>
        <w:t>opérateur de mobilité</w:t>
      </w:r>
      <w:r w:rsidRPr="00C228D5">
        <w:rPr>
          <w:rFonts w:ascii="Arial Nova" w:hAnsi="Arial Nova" w:cs="Arial"/>
          <w:color w:val="000000"/>
          <w:sz w:val="20"/>
          <w:szCs w:val="20"/>
        </w:rPr>
        <w:t xml:space="preserve">, afin de veiller à la cohérence des diverses initiatives et investissements afférents sur le territoire d’intervention de la commune. </w:t>
      </w:r>
    </w:p>
    <w:p w:rsidRPr="00C228D5" w:rsidR="00C228D5" w:rsidP="00C228D5" w:rsidRDefault="00C228D5" w14:paraId="409C70C0"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color w:val="000000"/>
          <w:sz w:val="20"/>
          <w:szCs w:val="20"/>
        </w:rPr>
        <w:t xml:space="preserve">Enfin, la commune s’engage à ce que le stationnement des véhicules électriques et hybrides sur les places de parking réservées à l’utilisation des bornes dont elle est propriétaire, soit </w:t>
      </w:r>
      <w:r w:rsidRPr="00C228D5">
        <w:rPr>
          <w:rFonts w:ascii="Arial Nova" w:hAnsi="Arial Nova" w:cs="Arial"/>
          <w:b/>
          <w:bCs/>
          <w:color w:val="000000"/>
          <w:sz w:val="20"/>
          <w:szCs w:val="20"/>
        </w:rPr>
        <w:t xml:space="preserve">gratuit pour une </w:t>
      </w:r>
      <w:r w:rsidRPr="00C228D5">
        <w:rPr>
          <w:rFonts w:ascii="Arial Nova" w:hAnsi="Arial Nova" w:cs="Arial"/>
          <w:b/>
          <w:bCs/>
          <w:color w:val="000000"/>
          <w:sz w:val="20"/>
          <w:szCs w:val="20"/>
        </w:rPr>
        <w:lastRenderedPageBreak/>
        <w:t>durée minimale de deux heures pour un véhicule en charge et ce, pour toute la durée de la présente convention</w:t>
      </w:r>
      <w:r w:rsidRPr="00C228D5">
        <w:rPr>
          <w:rFonts w:ascii="Arial Nova" w:hAnsi="Arial Nova" w:cs="Arial"/>
          <w:color w:val="000000"/>
          <w:sz w:val="20"/>
          <w:szCs w:val="20"/>
        </w:rPr>
        <w:t xml:space="preserve">. A ce titre, il convient pour la collectivité de prendre un </w:t>
      </w:r>
      <w:r w:rsidRPr="00C228D5">
        <w:rPr>
          <w:rFonts w:ascii="Arial Nova" w:hAnsi="Arial Nova" w:cs="Arial"/>
          <w:sz w:val="20"/>
          <w:szCs w:val="20"/>
        </w:rPr>
        <w:t>arrêté portant création d’un emplacement réservé en permanence au stationnement des véhicules à mobilité électriques à des fins de recharge.</w:t>
      </w:r>
    </w:p>
    <w:p w:rsidRPr="00C228D5" w:rsidR="00C228D5" w:rsidP="00C228D5" w:rsidRDefault="00C228D5" w14:paraId="64CC6286" w14:textId="77777777">
      <w:pPr>
        <w:autoSpaceDE w:val="0"/>
        <w:autoSpaceDN w:val="0"/>
        <w:adjustRightInd w:val="0"/>
        <w:spacing w:before="60" w:after="60"/>
        <w:jc w:val="both"/>
        <w:rPr>
          <w:rFonts w:ascii="Arial Nova" w:hAnsi="Arial Nova" w:cs="Arial"/>
          <w:b/>
          <w:bCs/>
          <w:color w:val="0099CF" w:themeColor="accent1"/>
          <w:sz w:val="20"/>
          <w:szCs w:val="20"/>
        </w:rPr>
      </w:pPr>
      <w:bookmarkStart w:name="_Toc502823376" w:id="5"/>
      <w:bookmarkStart w:name="_Toc532219574" w:id="6"/>
      <w:bookmarkStart w:name="_Hlk53308253" w:id="7"/>
      <w:r w:rsidRPr="00C228D5">
        <w:rPr>
          <w:rFonts w:ascii="Arial Nova" w:hAnsi="Arial Nova" w:cs="Arial"/>
          <w:b/>
          <w:bCs/>
          <w:color w:val="0099CF" w:themeColor="accent1"/>
          <w:sz w:val="20"/>
          <w:szCs w:val="20"/>
        </w:rPr>
        <w:t xml:space="preserve">Article 4 - Prestations transférées </w:t>
      </w:r>
      <w:bookmarkEnd w:id="5"/>
      <w:bookmarkEnd w:id="6"/>
    </w:p>
    <w:p w:rsidRPr="00C228D5" w:rsidR="00C228D5" w:rsidP="00C228D5" w:rsidRDefault="00C228D5" w14:paraId="0FEC9F9A" w14:textId="77777777">
      <w:pPr>
        <w:autoSpaceDE w:val="0"/>
        <w:autoSpaceDN w:val="0"/>
        <w:adjustRightInd w:val="0"/>
        <w:spacing w:before="60" w:after="60"/>
        <w:jc w:val="both"/>
        <w:rPr>
          <w:rFonts w:ascii="Arial Nova" w:hAnsi="Arial Nova" w:cs="Arial"/>
          <w:color w:val="0099CF" w:themeColor="accent1"/>
          <w:sz w:val="20"/>
          <w:szCs w:val="20"/>
        </w:rPr>
      </w:pPr>
      <w:r w:rsidRPr="00C228D5">
        <w:rPr>
          <w:rFonts w:ascii="Arial Nova" w:hAnsi="Arial Nova" w:cs="Arial"/>
          <w:color w:val="0099CF" w:themeColor="accent1"/>
          <w:sz w:val="20"/>
          <w:szCs w:val="20"/>
        </w:rPr>
        <w:t>4.1 Généralités</w:t>
      </w:r>
    </w:p>
    <w:p w:rsidRPr="00C228D5" w:rsidR="00C228D5" w:rsidP="00C228D5" w:rsidRDefault="00C228D5" w14:paraId="03B38029"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De manière directe ou indirecte, le SDES organise la gestion technique, administrative, patrimoniale et financière des bornes IRVE. </w:t>
      </w:r>
      <w:bookmarkEnd w:id="7"/>
      <w:r w:rsidRPr="00C228D5">
        <w:rPr>
          <w:rFonts w:ascii="Arial Nova" w:hAnsi="Arial Nova" w:cs="Arial"/>
          <w:color w:val="000000"/>
          <w:sz w:val="20"/>
          <w:szCs w:val="20"/>
        </w:rPr>
        <w:t xml:space="preserve">Pour ce faire, il s’engage à réaliser les prestations correspondantes, par ses moyens propres ou par ceux du délégataire désigné par le groupement </w:t>
      </w:r>
      <w:proofErr w:type="spellStart"/>
      <w:r w:rsidRPr="00C228D5">
        <w:rPr>
          <w:rFonts w:ascii="Arial Nova" w:hAnsi="Arial Nova" w:cs="Arial"/>
          <w:color w:val="000000"/>
          <w:sz w:val="20"/>
          <w:szCs w:val="20"/>
        </w:rPr>
        <w:t>eborn</w:t>
      </w:r>
      <w:proofErr w:type="spellEnd"/>
      <w:r w:rsidRPr="00C228D5">
        <w:rPr>
          <w:rFonts w:ascii="Arial Nova" w:hAnsi="Arial Nova" w:cs="Arial"/>
          <w:i/>
          <w:iCs/>
          <w:sz w:val="20"/>
          <w:szCs w:val="20"/>
        </w:rPr>
        <w:t xml:space="preserve"> </w:t>
      </w:r>
      <w:r w:rsidRPr="00C228D5">
        <w:rPr>
          <w:rFonts w:ascii="Arial Nova" w:hAnsi="Arial Nova" w:cs="Arial"/>
          <w:color w:val="000000"/>
          <w:sz w:val="20"/>
          <w:szCs w:val="20"/>
        </w:rPr>
        <w:t>dans le cadre de la DSP précitée.</w:t>
      </w:r>
    </w:p>
    <w:p w:rsidRPr="00C228D5" w:rsidR="00C228D5" w:rsidP="00C228D5" w:rsidRDefault="00C228D5" w14:paraId="184854A0"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Si les circonstances exigent une intervention immédiate, le SDES est autorisé à prendre d’urgence les mesures nécessaires. A ce titre, lui-même ou le délégataire précité reçoit toutes facilités de la part de la commune.</w:t>
      </w:r>
    </w:p>
    <w:p w:rsidRPr="00C228D5" w:rsidR="00C228D5" w:rsidP="00C228D5" w:rsidRDefault="00C228D5" w14:paraId="29E34CA7"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La commune s’interdit formellement toute intervention sur les bornes IRVE sans demande d’autorisation préalable écrite au SDES. En cas de non-respect de cette disposition, la responsabilité du SDES ne saurait être retenue si un accident ou dysfonctionnement se produisait sur les équipements.</w:t>
      </w:r>
    </w:p>
    <w:p w:rsidRPr="00C228D5" w:rsidR="00C228D5" w:rsidP="00C228D5" w:rsidRDefault="00C228D5" w14:paraId="100063EF"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 SDES ou le délégataire précité gère les délais de dépannage suivant la nature des dysfonctionnements et la typologie des interventions sur site ou à distance conséquentes à réaliser, dont il informe la commune par un rapport annuel détaillé par borne. </w:t>
      </w:r>
    </w:p>
    <w:p w:rsidRPr="00C228D5" w:rsidR="00C228D5" w:rsidP="00C228D5" w:rsidRDefault="00C228D5" w14:paraId="7A068350"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 SDES ou le délégataire précité se réserve la possibilité d’interrompre le service pour toutes opérations d’investissement au sens de la comptabilité publique (mise en conformité, mutation technologique, réparations lourdes…) et nécessaires sur les équipements, en l’absence de bon de commande de la commune au-delà </w:t>
      </w:r>
      <w:proofErr w:type="gramStart"/>
      <w:r w:rsidRPr="00C228D5">
        <w:rPr>
          <w:rFonts w:ascii="Arial Nova" w:hAnsi="Arial Nova" w:cs="Arial"/>
          <w:color w:val="000000"/>
          <w:sz w:val="20"/>
          <w:szCs w:val="20"/>
        </w:rPr>
        <w:t>d’un délai de 15 jours ouvrables</w:t>
      </w:r>
      <w:proofErr w:type="gramEnd"/>
      <w:r w:rsidRPr="00C228D5">
        <w:rPr>
          <w:rFonts w:ascii="Arial Nova" w:hAnsi="Arial Nova" w:cs="Arial"/>
          <w:color w:val="000000"/>
          <w:sz w:val="20"/>
          <w:szCs w:val="20"/>
        </w:rPr>
        <w:t xml:space="preserve"> suite à la fourniture par le SDES ou le délégataire désigné d’un devis détaillé justifiant les dépenses. </w:t>
      </w:r>
    </w:p>
    <w:p w:rsidRPr="00C228D5" w:rsidR="00C228D5" w:rsidP="00C228D5" w:rsidRDefault="00C228D5" w14:paraId="66E89CCE"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En cas de dégradation et/ou sinistre pour lesquels la commune s’engage à en fournir toutes les informations dont elle dispose, le SDES ou le délégataire s’engage à organiser et gérer les prestations afférentes pour effectuer les déclarations administratives conséquentes (assurance, dépôt de plainte…) suivant les scénarios déclinés ci</w:t>
      </w:r>
      <w:r w:rsidRPr="00C228D5">
        <w:rPr>
          <w:rFonts w:ascii="Arial Nova" w:hAnsi="Arial Nova" w:cs="Arial"/>
          <w:color w:val="000000"/>
          <w:sz w:val="20"/>
          <w:szCs w:val="20"/>
        </w:rPr>
        <w:noBreakHyphen/>
        <w:t>dessous :</w:t>
      </w:r>
    </w:p>
    <w:p w:rsidRPr="00C228D5" w:rsidR="00C228D5" w:rsidP="00C228D5" w:rsidRDefault="00C228D5" w14:paraId="04D477B6"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Le tiers est identifié et se déclare auprès du SDES, du délégataire ou auprès de la commune qui en informe le SDES qui traite directement le dossier : les travaux sont réalisés sous l’égide du SDES et financés par l’assureur du tiers ou le tiers lui-même ;</w:t>
      </w:r>
    </w:p>
    <w:p w:rsidRPr="00C228D5" w:rsidR="00C228D5" w:rsidP="00C228D5" w:rsidRDefault="00C228D5" w14:paraId="660131AB"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 xml:space="preserve">Le tiers est identifié mais ne se déclare pas : le SDES ou le délégataire porte plainte. Si le tiers est reconnu responsable du dommage, le dossier est traité de la même façon que dans le cas précédent. Si le tiers n’est pas reconnu responsable, les travaux sont alors réalisés sous l’égide du SDES et financés selon les modalités de la DSP </w:t>
      </w:r>
      <w:proofErr w:type="spellStart"/>
      <w:r w:rsidRPr="00C228D5">
        <w:rPr>
          <w:rFonts w:ascii="Arial Nova" w:hAnsi="Arial Nova" w:cs="Arial"/>
          <w:color w:val="000000"/>
          <w:sz w:val="20"/>
          <w:szCs w:val="20"/>
        </w:rPr>
        <w:t>eborn</w:t>
      </w:r>
      <w:proofErr w:type="spellEnd"/>
      <w:r w:rsidRPr="00C228D5">
        <w:rPr>
          <w:rFonts w:ascii="Arial Nova" w:hAnsi="Arial Nova" w:cs="Arial"/>
          <w:color w:val="000000"/>
          <w:sz w:val="20"/>
          <w:szCs w:val="20"/>
        </w:rPr>
        <w:t> ;</w:t>
      </w:r>
    </w:p>
    <w:p w:rsidRPr="00C228D5" w:rsidR="00C228D5" w:rsidP="00C228D5" w:rsidRDefault="00C228D5" w14:paraId="56DB61EF"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 xml:space="preserve">Le tiers n’est pas identifié : le SDES ou le délégataire porte plainte et déclare le dommage, les travaux sont alors réalisés sous l’égide du SDES et financés selon les modalités de la DSP </w:t>
      </w:r>
      <w:proofErr w:type="spellStart"/>
      <w:r w:rsidRPr="00C228D5">
        <w:rPr>
          <w:rFonts w:ascii="Arial Nova" w:hAnsi="Arial Nova" w:cs="Arial"/>
          <w:color w:val="000000"/>
          <w:sz w:val="20"/>
          <w:szCs w:val="20"/>
        </w:rPr>
        <w:t>eborn</w:t>
      </w:r>
      <w:proofErr w:type="spellEnd"/>
      <w:r w:rsidRPr="00C228D5">
        <w:rPr>
          <w:rFonts w:ascii="Arial Nova" w:hAnsi="Arial Nova" w:cs="Arial"/>
          <w:color w:val="000000"/>
          <w:sz w:val="20"/>
          <w:szCs w:val="20"/>
        </w:rPr>
        <w:t>.</w:t>
      </w:r>
    </w:p>
    <w:p w:rsidRPr="00C228D5" w:rsidR="00C228D5" w:rsidP="00C228D5" w:rsidRDefault="00C228D5" w14:paraId="3948EE7C" w14:textId="77777777">
      <w:pPr>
        <w:autoSpaceDE w:val="0"/>
        <w:autoSpaceDN w:val="0"/>
        <w:adjustRightInd w:val="0"/>
        <w:spacing w:before="60" w:after="60"/>
        <w:jc w:val="both"/>
        <w:rPr>
          <w:rFonts w:ascii="Arial Nova" w:hAnsi="Arial Nova" w:cs="Arial"/>
          <w:color w:val="0099CF" w:themeColor="accent1"/>
          <w:sz w:val="20"/>
          <w:szCs w:val="20"/>
        </w:rPr>
      </w:pPr>
      <w:r w:rsidRPr="00C228D5">
        <w:rPr>
          <w:rFonts w:ascii="Arial Nova" w:hAnsi="Arial Nova" w:cs="Arial"/>
          <w:color w:val="0099CF" w:themeColor="accent1"/>
          <w:sz w:val="20"/>
          <w:szCs w:val="20"/>
        </w:rPr>
        <w:t>4.2 Investissement</w:t>
      </w:r>
    </w:p>
    <w:p w:rsidRPr="00C228D5" w:rsidR="00C228D5" w:rsidP="00C228D5" w:rsidRDefault="00C228D5" w14:paraId="3DF1CAA9" w14:textId="77777777">
      <w:pPr>
        <w:ind w:left="360"/>
        <w:jc w:val="both"/>
        <w:rPr>
          <w:rFonts w:ascii="Arial Nova" w:hAnsi="Arial Nova" w:cs="Arial"/>
          <w:color w:val="000000"/>
          <w:sz w:val="20"/>
          <w:szCs w:val="20"/>
        </w:rPr>
      </w:pPr>
      <w:r w:rsidRPr="00C228D5">
        <w:rPr>
          <w:rFonts w:ascii="Arial Nova" w:hAnsi="Arial Nova" w:cs="Arial"/>
          <w:color w:val="000000"/>
          <w:sz w:val="20"/>
          <w:szCs w:val="20"/>
        </w:rPr>
        <w:t xml:space="preserve">Les travaux portent sur la création d’infrastructures de charge. Le SDES, en concertation avec chaque collectivité et avec le délégataire de la DSP </w:t>
      </w:r>
      <w:proofErr w:type="spellStart"/>
      <w:r w:rsidRPr="00C228D5">
        <w:rPr>
          <w:rFonts w:ascii="Arial Nova" w:hAnsi="Arial Nova" w:cs="Arial"/>
          <w:color w:val="000000"/>
          <w:sz w:val="20"/>
          <w:szCs w:val="20"/>
        </w:rPr>
        <w:t>eborn</w:t>
      </w:r>
      <w:proofErr w:type="spellEnd"/>
      <w:r w:rsidRPr="00C228D5">
        <w:rPr>
          <w:rFonts w:ascii="Arial Nova" w:hAnsi="Arial Nova" w:cs="Arial"/>
          <w:color w:val="000000"/>
          <w:sz w:val="20"/>
          <w:szCs w:val="20"/>
        </w:rPr>
        <w:t>, décide du nombre et du lieu d’implantation des infrastructures, en cohérence avec le schéma départemental de déploiement de ces infrastructures (SDIRVE).</w:t>
      </w:r>
    </w:p>
    <w:p w:rsidR="00C228D5" w:rsidP="00C228D5" w:rsidRDefault="00C228D5" w14:paraId="7FF89766" w14:textId="77777777">
      <w:pPr>
        <w:pStyle w:val="Default"/>
        <w:ind w:left="360"/>
        <w:jc w:val="both"/>
        <w:rPr>
          <w:rFonts w:ascii="Arial Nova" w:hAnsi="Arial Nova"/>
          <w:sz w:val="20"/>
          <w:szCs w:val="20"/>
        </w:rPr>
      </w:pPr>
      <w:r w:rsidRPr="00C228D5">
        <w:rPr>
          <w:rFonts w:ascii="Arial Nova" w:hAnsi="Arial Nova"/>
          <w:sz w:val="20"/>
          <w:szCs w:val="20"/>
        </w:rPr>
        <w:t xml:space="preserve">Ils sont réalisés sous la maîtrise d’ouvrage du SDES (via une convention de mandat de maîtrise d’ouvrage), ou sous la maitrise d’ouvrage du délégataire du service public, et comprennent les opérations de : </w:t>
      </w:r>
    </w:p>
    <w:p w:rsidR="00374CD1" w:rsidP="00C228D5" w:rsidRDefault="00374CD1" w14:paraId="0F68A057" w14:textId="77777777">
      <w:pPr>
        <w:pStyle w:val="Default"/>
        <w:ind w:left="360"/>
        <w:jc w:val="both"/>
        <w:rPr>
          <w:rFonts w:ascii="Arial Nova" w:hAnsi="Arial Nova"/>
          <w:sz w:val="20"/>
          <w:szCs w:val="20"/>
        </w:rPr>
      </w:pPr>
    </w:p>
    <w:p w:rsidRPr="00C228D5" w:rsidR="00C228D5" w:rsidP="00C228D5" w:rsidRDefault="00C228D5" w14:paraId="7ED5145E"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Raccordement électrique des bornes :</w:t>
      </w:r>
    </w:p>
    <w:p w:rsidRPr="00C228D5" w:rsidR="00C228D5" w:rsidP="00C228D5" w:rsidRDefault="00C228D5" w14:paraId="4F7B6524" w14:textId="77777777">
      <w:pPr>
        <w:numPr>
          <w:ilvl w:val="1"/>
          <w:numId w:val="2"/>
        </w:numPr>
        <w:spacing w:before="20" w:after="20"/>
        <w:jc w:val="both"/>
        <w:rPr>
          <w:rFonts w:ascii="Arial Nova" w:hAnsi="Arial Nova" w:cs="Arial"/>
          <w:color w:val="000000"/>
          <w:sz w:val="20"/>
          <w:szCs w:val="20"/>
        </w:rPr>
      </w:pPr>
      <w:r w:rsidRPr="00C228D5">
        <w:rPr>
          <w:rFonts w:ascii="Arial Nova" w:hAnsi="Arial Nova" w:cs="Arial"/>
          <w:i/>
          <w:color w:val="0099CF" w:themeColor="accent1"/>
          <w:sz w:val="20"/>
          <w:szCs w:val="20"/>
        </w:rPr>
        <w:t>Pour les communes adhérentes au SDES et en concession chez Enedis </w:t>
      </w:r>
      <w:r w:rsidRPr="00C228D5">
        <w:rPr>
          <w:rFonts w:ascii="Arial Nova" w:hAnsi="Arial Nova" w:cs="Arial"/>
          <w:color w:val="0000FF"/>
          <w:sz w:val="20"/>
          <w:szCs w:val="20"/>
        </w:rPr>
        <w:t>:</w:t>
      </w:r>
      <w:r w:rsidRPr="00C228D5">
        <w:rPr>
          <w:rFonts w:ascii="Arial Nova" w:hAnsi="Arial Nova" w:cs="Arial"/>
          <w:color w:val="000000"/>
          <w:sz w:val="20"/>
          <w:szCs w:val="20"/>
        </w:rPr>
        <w:t xml:space="preserve"> gérer les démarches administratives et techniques dans le cadre des relations avec le concessionnaire du réseau de distribution publique d’électricité (réseau DP), Enedis, concernant le raccordement électrique des bornes audit réseau ;</w:t>
      </w:r>
    </w:p>
    <w:p w:rsidRPr="00C228D5" w:rsidR="00C228D5" w:rsidP="00C228D5" w:rsidRDefault="00C228D5" w14:paraId="4BE3EDD2" w14:textId="77777777">
      <w:pPr>
        <w:numPr>
          <w:ilvl w:val="1"/>
          <w:numId w:val="2"/>
        </w:numPr>
        <w:spacing w:before="20" w:after="20"/>
        <w:jc w:val="both"/>
        <w:rPr>
          <w:rFonts w:ascii="Arial Nova" w:hAnsi="Arial Nova" w:cs="Arial"/>
          <w:color w:val="000000"/>
          <w:sz w:val="20"/>
          <w:szCs w:val="20"/>
        </w:rPr>
      </w:pPr>
      <w:r w:rsidRPr="00C228D5">
        <w:rPr>
          <w:rFonts w:ascii="Arial Nova" w:hAnsi="Arial Nova" w:cs="Arial"/>
          <w:i/>
          <w:color w:val="0099CF" w:themeColor="accent1"/>
          <w:sz w:val="20"/>
          <w:szCs w:val="20"/>
        </w:rPr>
        <w:t>Pour les communes en régie d’électricité </w:t>
      </w:r>
      <w:r w:rsidRPr="00C228D5">
        <w:rPr>
          <w:rFonts w:ascii="Arial Nova" w:hAnsi="Arial Nova" w:cs="Arial"/>
          <w:color w:val="0000FF"/>
          <w:sz w:val="20"/>
          <w:szCs w:val="20"/>
        </w:rPr>
        <w:t>:</w:t>
      </w:r>
      <w:r w:rsidRPr="00C228D5">
        <w:rPr>
          <w:rFonts w:ascii="Arial Nova" w:hAnsi="Arial Nova" w:cs="Arial"/>
          <w:i/>
          <w:color w:val="0000FF"/>
          <w:sz w:val="20"/>
          <w:szCs w:val="20"/>
        </w:rPr>
        <w:t xml:space="preserve"> </w:t>
      </w:r>
      <w:r w:rsidRPr="00C228D5">
        <w:rPr>
          <w:rFonts w:ascii="Arial Nova" w:hAnsi="Arial Nova" w:cs="Arial"/>
          <w:color w:val="000000"/>
          <w:sz w:val="20"/>
          <w:szCs w:val="20"/>
        </w:rPr>
        <w:t xml:space="preserve"> non géré par le SDES ;</w:t>
      </w:r>
    </w:p>
    <w:p w:rsidRPr="00C228D5" w:rsidR="00C228D5" w:rsidP="00C228D5" w:rsidRDefault="00C228D5" w14:paraId="02275FAB"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lastRenderedPageBreak/>
        <w:t xml:space="preserve">Fourniture et pose d’une ou plusieurs bornes ; </w:t>
      </w:r>
    </w:p>
    <w:p w:rsidRPr="00C228D5" w:rsidR="00C228D5" w:rsidP="00C228D5" w:rsidRDefault="00C228D5" w14:paraId="3B8DD673"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 xml:space="preserve">Génie civil et raccordement au réseau de distribution publique d’électricité et de télécommunications, le cas échéant ; </w:t>
      </w:r>
    </w:p>
    <w:p w:rsidRPr="00C228D5" w:rsidR="00C228D5" w:rsidP="00C228D5" w:rsidRDefault="00C228D5" w14:paraId="4B68BD84"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 xml:space="preserve">Aménagement avec réalisation de signalétiques horizontales et verticales ; </w:t>
      </w:r>
    </w:p>
    <w:p w:rsidRPr="00C228D5" w:rsidR="00C228D5" w:rsidP="00C228D5" w:rsidRDefault="00C228D5" w14:paraId="0C3B433A"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 xml:space="preserve">Equipement des bornes en systèmes de télégestion et interopérabilité. </w:t>
      </w:r>
    </w:p>
    <w:p w:rsidRPr="00C228D5" w:rsidR="00C228D5" w:rsidP="00C228D5" w:rsidRDefault="00C228D5" w14:paraId="588ECC7B"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L’implantation doit répondre notamment aux critères principaux suivants : </w:t>
      </w:r>
    </w:p>
    <w:p w:rsidRPr="00C228D5" w:rsidR="00C228D5" w:rsidP="00C228D5" w:rsidRDefault="00C228D5" w14:paraId="79475E4D"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La possibilité pour la collectivité de mettre à disposition du SDES ou du délégataire du service public un emplacement d’une surface suffisante pour recevoir le nombre d’infrastructures de charge souhaité et le stationnement de véhicules électriques. Chaque infrastructure est conçue pour accueillir simultanément deux véhicules, et nécessite donc une surface d’environ 35 m2 pour son implantation et l’accessibilité aux personnes à mobilité réduite ;</w:t>
      </w:r>
    </w:p>
    <w:p w:rsidRPr="00C228D5" w:rsidR="00C228D5" w:rsidP="00C228D5" w:rsidRDefault="00C228D5" w14:paraId="41F9A516"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La capacité du réseau public de distribution d’électricité à intégrer l’appel de puissance. Au cas par cas, le SDES et le délégataire du service public arbitreront entre la nécessité de travaux de renforcements du réseau électriques ou la recherche d’un autre emplacement ;</w:t>
      </w:r>
    </w:p>
    <w:p w:rsidRPr="00C228D5" w:rsidR="00C228D5" w:rsidP="00C228D5" w:rsidRDefault="00C228D5" w14:paraId="213F133D"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 xml:space="preserve">La proximité de lieux de vie et de service (proximité de commerces, services publics ou zones d’activité) pour une utilisation optimale des infrastructures. </w:t>
      </w:r>
    </w:p>
    <w:p w:rsidRPr="00C228D5" w:rsidR="00C228D5" w:rsidP="00C228D5" w:rsidRDefault="00C228D5" w14:paraId="0BD1C143"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Les infrastructures sont accessibles aux usagers 24 h sur 24h, tous les jours de l’année.</w:t>
      </w:r>
    </w:p>
    <w:p w:rsidRPr="00C228D5" w:rsidR="00C228D5" w:rsidP="00C228D5" w:rsidRDefault="00C228D5" w14:paraId="08EFE05D" w14:textId="77777777">
      <w:pPr>
        <w:autoSpaceDE w:val="0"/>
        <w:autoSpaceDN w:val="0"/>
        <w:adjustRightInd w:val="0"/>
        <w:spacing w:before="60" w:after="60"/>
        <w:jc w:val="both"/>
        <w:rPr>
          <w:rFonts w:ascii="Arial Nova" w:hAnsi="Arial Nova" w:cs="Arial"/>
          <w:color w:val="000000"/>
          <w:sz w:val="20"/>
          <w:szCs w:val="20"/>
        </w:rPr>
      </w:pPr>
      <w:bookmarkStart w:name="_Hlk54271687" w:id="8"/>
      <w:r w:rsidRPr="00C228D5">
        <w:rPr>
          <w:rFonts w:ascii="Arial Nova" w:hAnsi="Arial Nova" w:cs="Arial"/>
          <w:color w:val="000000"/>
          <w:sz w:val="20"/>
          <w:szCs w:val="20"/>
        </w:rPr>
        <w:t>Les usagers pourront s’identifier sur l’infrastructure. Pour ce faire, ils auront à leur disposition un badge de type RFID, dont l’obtention se fera auprès du délégataire précité ou éventuellement de son représentant au titre d’un contrat d’exploitation. En fonction de l’évolution des technologies et des coûts associés, d’autres systèmes d’identification pourront être envisagés, notamment une application sur smartphone.</w:t>
      </w:r>
    </w:p>
    <w:p w:rsidRPr="00C228D5" w:rsidR="00C228D5" w:rsidP="00C228D5" w:rsidRDefault="00C228D5" w14:paraId="757F0C06"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 système d’identification sera couplé avec un système de paiement. Le réseau construit et exploité par le SDES ou le délégataire précité accueille tout usager, qui pourra bénéficier du service de charge sur la totalité des infrastructures exploitées par le SDES ou le délégataire précité.</w:t>
      </w:r>
    </w:p>
    <w:p w:rsidRPr="00C228D5" w:rsidR="00C228D5" w:rsidP="00C228D5" w:rsidRDefault="00C228D5" w14:paraId="25FD43E2" w14:textId="77777777">
      <w:pPr>
        <w:autoSpaceDE w:val="0"/>
        <w:autoSpaceDN w:val="0"/>
        <w:adjustRightInd w:val="0"/>
        <w:rPr>
          <w:rFonts w:ascii="Arial Nova" w:hAnsi="Arial Nova" w:cs="Arial"/>
          <w:color w:val="000000"/>
          <w:sz w:val="20"/>
          <w:szCs w:val="20"/>
        </w:rPr>
      </w:pPr>
      <w:r w:rsidRPr="00C228D5">
        <w:rPr>
          <w:rFonts w:ascii="Arial Nova" w:hAnsi="Arial Nova" w:cs="Arial"/>
          <w:color w:val="000000"/>
          <w:sz w:val="20"/>
          <w:szCs w:val="20"/>
        </w:rPr>
        <w:t>Le service sera doté d’un outil de supervision qui permettra la collecte et l’envoi d’informations.</w:t>
      </w:r>
    </w:p>
    <w:bookmarkEnd w:id="8"/>
    <w:p w:rsidRPr="00C228D5" w:rsidR="00C228D5" w:rsidP="00C228D5" w:rsidRDefault="00C228D5" w14:paraId="0021F8C4" w14:textId="77777777">
      <w:pPr>
        <w:autoSpaceDE w:val="0"/>
        <w:autoSpaceDN w:val="0"/>
        <w:adjustRightInd w:val="0"/>
        <w:spacing w:before="60" w:after="60"/>
        <w:jc w:val="both"/>
        <w:rPr>
          <w:rFonts w:ascii="Arial Nova" w:hAnsi="Arial Nova" w:cs="Arial"/>
          <w:color w:val="0099CF" w:themeColor="accent1"/>
          <w:sz w:val="20"/>
          <w:szCs w:val="20"/>
        </w:rPr>
      </w:pPr>
      <w:r w:rsidRPr="00C228D5">
        <w:rPr>
          <w:rFonts w:ascii="Arial Nova" w:hAnsi="Arial Nova" w:cs="Arial"/>
          <w:color w:val="0099CF" w:themeColor="accent1"/>
          <w:sz w:val="20"/>
          <w:szCs w:val="20"/>
        </w:rPr>
        <w:t>4.3 Maintenance-Exploitation</w:t>
      </w:r>
    </w:p>
    <w:p w:rsidRPr="00C228D5" w:rsidR="00C228D5" w:rsidP="00C228D5" w:rsidRDefault="00C228D5" w14:paraId="32512B81"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La </w:t>
      </w:r>
      <w:r w:rsidRPr="00C228D5">
        <w:rPr>
          <w:rFonts w:ascii="Arial Nova" w:hAnsi="Arial Nova" w:cs="Arial"/>
          <w:i/>
          <w:iCs/>
          <w:color w:val="000000"/>
          <w:sz w:val="20"/>
          <w:szCs w:val="20"/>
        </w:rPr>
        <w:t>maintenance-exploitation</w:t>
      </w:r>
      <w:r w:rsidRPr="00C228D5">
        <w:rPr>
          <w:rFonts w:ascii="Arial Nova" w:hAnsi="Arial Nova" w:cs="Arial"/>
          <w:color w:val="000000"/>
          <w:sz w:val="20"/>
          <w:szCs w:val="20"/>
        </w:rPr>
        <w:t xml:space="preserve"> des bornes IRVE comprend :</w:t>
      </w:r>
    </w:p>
    <w:p w:rsidRPr="00C228D5" w:rsidR="00C228D5" w:rsidP="00C228D5" w:rsidRDefault="00C228D5" w14:paraId="6EFEC576"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Les opérations de maintenance préventive comme le nettoyage, les mises à jour informatiques, les vérifications et contrôles électriques… ;</w:t>
      </w:r>
    </w:p>
    <w:p w:rsidRPr="00C228D5" w:rsidR="00C228D5" w:rsidP="00C228D5" w:rsidRDefault="00C228D5" w14:paraId="3EEA20AD"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Les prestations de dépannage ;</w:t>
      </w:r>
    </w:p>
    <w:p w:rsidRPr="00C228D5" w:rsidR="00C228D5" w:rsidP="00C228D5" w:rsidRDefault="00C228D5" w14:paraId="36F45A66"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Les travaux de réparation en cas d’urgence et/ou de sinistre ;</w:t>
      </w:r>
    </w:p>
    <w:p w:rsidRPr="00C228D5" w:rsidR="00C228D5" w:rsidP="00C228D5" w:rsidRDefault="00C228D5" w14:paraId="573CD4D1"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Toute opération nécessaire à leur bon fonctionnement.</w:t>
      </w:r>
    </w:p>
    <w:p w:rsidRPr="00C228D5" w:rsidR="00C228D5" w:rsidP="00C228D5" w:rsidRDefault="00C228D5" w14:paraId="53BD46FE" w14:textId="77777777">
      <w:pPr>
        <w:autoSpaceDE w:val="0"/>
        <w:autoSpaceDN w:val="0"/>
        <w:adjustRightInd w:val="0"/>
        <w:spacing w:before="60" w:after="60"/>
        <w:jc w:val="both"/>
        <w:rPr>
          <w:rFonts w:ascii="Arial Nova" w:hAnsi="Arial Nova" w:cs="Arial"/>
          <w:color w:val="0000FF"/>
          <w:sz w:val="20"/>
          <w:szCs w:val="20"/>
        </w:rPr>
      </w:pPr>
      <w:bookmarkStart w:name="_Hlk110437259" w:id="9"/>
      <w:r w:rsidRPr="00C228D5">
        <w:rPr>
          <w:rFonts w:ascii="Arial Nova" w:hAnsi="Arial Nova" w:cs="Arial"/>
          <w:color w:val="0099CF" w:themeColor="accent1"/>
          <w:sz w:val="20"/>
          <w:szCs w:val="20"/>
        </w:rPr>
        <w:t xml:space="preserve">4.4 </w:t>
      </w:r>
      <w:bookmarkEnd w:id="9"/>
      <w:r w:rsidRPr="00C228D5">
        <w:rPr>
          <w:rFonts w:ascii="Arial Nova" w:hAnsi="Arial Nova" w:cs="Arial"/>
          <w:color w:val="0099CF" w:themeColor="accent1"/>
          <w:sz w:val="20"/>
          <w:szCs w:val="20"/>
        </w:rPr>
        <w:t>Gestion-Supervision</w:t>
      </w:r>
    </w:p>
    <w:p w:rsidRPr="00C228D5" w:rsidR="00C228D5" w:rsidP="00C228D5" w:rsidRDefault="00C228D5" w14:paraId="1F595BC9" w14:textId="77777777">
      <w:pPr>
        <w:autoSpaceDE w:val="0"/>
        <w:autoSpaceDN w:val="0"/>
        <w:adjustRightInd w:val="0"/>
        <w:spacing w:before="60" w:after="60"/>
        <w:jc w:val="both"/>
        <w:rPr>
          <w:rFonts w:ascii="Arial Nova" w:hAnsi="Arial Nova" w:cs="Arial"/>
          <w:color w:val="000000"/>
          <w:sz w:val="20"/>
          <w:szCs w:val="20"/>
        </w:rPr>
      </w:pPr>
      <w:bookmarkStart w:name="_Toc413076484" w:id="10"/>
      <w:r w:rsidRPr="00C228D5">
        <w:rPr>
          <w:rFonts w:ascii="Arial Nova" w:hAnsi="Arial Nova" w:cs="Arial"/>
          <w:color w:val="000000"/>
          <w:sz w:val="20"/>
          <w:szCs w:val="20"/>
        </w:rPr>
        <w:t>Chaque borne IRVE est dotée d’un système de télécommunication avec modem GPRS intégré, qui permet de renvoyer des informations vers un dispositif de supervision pour son exploitation et informer de la disponibilité et des défauts de fonctionnement éventuels desdites bornes.</w:t>
      </w:r>
    </w:p>
    <w:p w:rsidRPr="00C228D5" w:rsidR="00C228D5" w:rsidP="00C228D5" w:rsidRDefault="00C228D5" w14:paraId="4222FBDF"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 SDES ou le délégataire désigné élabore puis actualise une cartographie numérique géo référencée des bornes IRVE en fonction des évolutions des technologies et autres logiciels afférents. </w:t>
      </w:r>
    </w:p>
    <w:p w:rsidRPr="00C228D5" w:rsidR="00C228D5" w:rsidP="00C228D5" w:rsidRDefault="00C228D5" w14:paraId="53256949" w14:textId="77777777">
      <w:pPr>
        <w:spacing w:before="20" w:after="20"/>
        <w:jc w:val="both"/>
        <w:rPr>
          <w:rFonts w:ascii="Arial Nova" w:hAnsi="Arial Nova" w:cs="Arial"/>
          <w:color w:val="000000"/>
          <w:sz w:val="20"/>
          <w:szCs w:val="20"/>
        </w:rPr>
      </w:pPr>
      <w:r w:rsidRPr="00C228D5">
        <w:rPr>
          <w:rFonts w:ascii="Arial Nova" w:hAnsi="Arial Nova" w:cs="Arial"/>
          <w:color w:val="000000"/>
          <w:sz w:val="20"/>
          <w:szCs w:val="20"/>
        </w:rPr>
        <w:t>Les informations classées commercialement sensibles restent propriétés du SDES ou du délégataire précité en charge de ladite commercialisation.</w:t>
      </w:r>
    </w:p>
    <w:p w:rsidRPr="00C228D5" w:rsidR="00C228D5" w:rsidP="00C228D5" w:rsidRDefault="00C228D5" w14:paraId="5D44F61A"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Les bornes IRVE sont accessibles aux usagers 24h sur 24h, tous les jours de l’année. Les usagers peuvent s’identifier sur la borne IRVE. Ils ont à leur disposition un badge de type RFID</w:t>
      </w:r>
      <w:r w:rsidRPr="00C228D5">
        <w:rPr>
          <w:rFonts w:ascii="Arial Nova" w:hAnsi="Arial Nova" w:cs="Arial"/>
          <w:color w:val="FF0000"/>
          <w:sz w:val="20"/>
          <w:szCs w:val="20"/>
        </w:rPr>
        <w:t xml:space="preserve"> </w:t>
      </w:r>
      <w:r w:rsidRPr="00C228D5">
        <w:rPr>
          <w:rFonts w:ascii="Arial Nova" w:hAnsi="Arial Nova" w:cs="Arial"/>
          <w:color w:val="000000"/>
          <w:sz w:val="20"/>
          <w:szCs w:val="20"/>
        </w:rPr>
        <w:t>dont l’obtention se fait auprès du SDES ou du délégataire précité. En fonction de l’évolution des technologies et des coûts associés, d’autres systèmes d’identification peuvent être envisagés, notamment une application sur smartphone.</w:t>
      </w:r>
    </w:p>
    <w:p w:rsidRPr="00C228D5" w:rsidR="00C228D5" w:rsidP="00C228D5" w:rsidRDefault="00C228D5" w14:paraId="39A22275"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 système d’identification est couplé avec un système de paiement. Le réseau construit et exploité par le SDES ou le délégataire précité accueille tout usager, qui peut bénéficier du service de charge sur la totalité des bornes IRVE faisant l’objet de la présente convention.</w:t>
      </w:r>
    </w:p>
    <w:p w:rsidRPr="00C228D5" w:rsidR="00C228D5" w:rsidP="00C228D5" w:rsidRDefault="00C228D5" w14:paraId="1C10A245" w14:textId="77777777">
      <w:pPr>
        <w:autoSpaceDE w:val="0"/>
        <w:autoSpaceDN w:val="0"/>
        <w:adjustRightInd w:val="0"/>
        <w:spacing w:before="60" w:after="60"/>
        <w:rPr>
          <w:rFonts w:ascii="Arial Nova" w:hAnsi="Arial Nova" w:cs="Arial"/>
          <w:color w:val="000000"/>
          <w:sz w:val="20"/>
          <w:szCs w:val="20"/>
        </w:rPr>
      </w:pPr>
      <w:r w:rsidRPr="00C228D5">
        <w:rPr>
          <w:rFonts w:ascii="Arial Nova" w:hAnsi="Arial Nova" w:cs="Arial"/>
          <w:color w:val="000000"/>
          <w:sz w:val="20"/>
          <w:szCs w:val="20"/>
        </w:rPr>
        <w:t>Le service est doté d’un outil de supervision qui permet la collecte et l’envoi d’informations.</w:t>
      </w:r>
    </w:p>
    <w:p w:rsidRPr="00C228D5" w:rsidR="00C228D5" w:rsidP="00C228D5" w:rsidRDefault="00C228D5" w14:paraId="452DFAA5"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lastRenderedPageBreak/>
        <w:t xml:space="preserve">Le système de supervision permet de collecter toutes les informations techniques et liées à l’utilisation et au fonctionnement du service et des équipements associés. </w:t>
      </w:r>
    </w:p>
    <w:p w:rsidRPr="00374CD1" w:rsidR="00C228D5" w:rsidP="00C228D5" w:rsidRDefault="00C228D5" w14:paraId="0FF57405" w14:textId="77777777">
      <w:pPr>
        <w:autoSpaceDE w:val="0"/>
        <w:autoSpaceDN w:val="0"/>
        <w:adjustRightInd w:val="0"/>
        <w:spacing w:before="60" w:after="60"/>
        <w:jc w:val="both"/>
        <w:rPr>
          <w:rFonts w:ascii="Arial Nova" w:hAnsi="Arial Nova" w:cs="Arial"/>
          <w:color w:val="0099CF" w:themeColor="accent1"/>
          <w:sz w:val="20"/>
          <w:szCs w:val="20"/>
        </w:rPr>
      </w:pPr>
      <w:r w:rsidRPr="00374CD1">
        <w:rPr>
          <w:rFonts w:ascii="Arial Nova" w:hAnsi="Arial Nova" w:cs="Arial"/>
          <w:color w:val="0099CF" w:themeColor="accent1"/>
          <w:sz w:val="20"/>
          <w:szCs w:val="20"/>
        </w:rPr>
        <w:t>4.5 Déplacement d’ouvrages</w:t>
      </w:r>
      <w:bookmarkEnd w:id="10"/>
    </w:p>
    <w:p w:rsidRPr="00C228D5" w:rsidR="00C228D5" w:rsidP="00C228D5" w:rsidRDefault="00C228D5" w14:paraId="5670A2C1"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 xml:space="preserve">S’il y a nécessité de déplacement ou de protection d’une infrastructure de charge ou de son environnement (borne, réseau, équipements), les travaux de déplacement ou de modification des ouvrages correspondants sont réalisés par le SDES après accord de la collectivité. </w:t>
      </w:r>
    </w:p>
    <w:p w:rsidRPr="00C228D5" w:rsidR="00C228D5" w:rsidP="00C228D5" w:rsidRDefault="00C228D5" w14:paraId="3A20B622"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Le cas échéant, la charge financière des travaux de déplacement est répercutée aux demandeurs du déplacement d’ouvrage.</w:t>
      </w:r>
    </w:p>
    <w:p w:rsidRPr="00374CD1" w:rsidR="00C228D5" w:rsidP="00C228D5" w:rsidRDefault="00C228D5" w14:paraId="13F7FF09" w14:textId="77777777">
      <w:pPr>
        <w:autoSpaceDE w:val="0"/>
        <w:autoSpaceDN w:val="0"/>
        <w:adjustRightInd w:val="0"/>
        <w:spacing w:before="60" w:after="60"/>
        <w:jc w:val="both"/>
        <w:rPr>
          <w:rFonts w:ascii="Arial Nova" w:hAnsi="Arial Nova" w:cs="Arial"/>
          <w:b/>
          <w:bCs/>
          <w:color w:val="0099CF" w:themeColor="accent1"/>
          <w:sz w:val="20"/>
          <w:szCs w:val="20"/>
        </w:rPr>
      </w:pPr>
      <w:bookmarkStart w:name="_Toc502823379" w:id="11"/>
      <w:bookmarkStart w:name="_Toc532219577" w:id="12"/>
      <w:r w:rsidRPr="00374CD1">
        <w:rPr>
          <w:rFonts w:ascii="Arial Nova" w:hAnsi="Arial Nova" w:cs="Arial"/>
          <w:b/>
          <w:bCs/>
          <w:color w:val="0099CF" w:themeColor="accent1"/>
          <w:sz w:val="20"/>
          <w:szCs w:val="20"/>
        </w:rPr>
        <w:t xml:space="preserve">Article 5 - Description des équipements transférés </w:t>
      </w:r>
    </w:p>
    <w:p w:rsidRPr="00374CD1" w:rsidR="00C228D5" w:rsidP="00C228D5" w:rsidRDefault="00C228D5" w14:paraId="2BFFB717" w14:textId="77777777">
      <w:pPr>
        <w:autoSpaceDE w:val="0"/>
        <w:autoSpaceDN w:val="0"/>
        <w:adjustRightInd w:val="0"/>
        <w:spacing w:before="60" w:after="60"/>
        <w:jc w:val="both"/>
        <w:rPr>
          <w:rFonts w:ascii="Arial Nova" w:hAnsi="Arial Nova" w:cs="Arial"/>
          <w:color w:val="0099CF" w:themeColor="accent1"/>
          <w:sz w:val="20"/>
          <w:szCs w:val="20"/>
        </w:rPr>
      </w:pPr>
      <w:r w:rsidRPr="00374CD1">
        <w:rPr>
          <w:rFonts w:ascii="Arial Nova" w:hAnsi="Arial Nova" w:cs="Arial"/>
          <w:color w:val="0099CF" w:themeColor="accent1"/>
          <w:sz w:val="20"/>
          <w:szCs w:val="20"/>
        </w:rPr>
        <w:t>5.1 Généralités</w:t>
      </w:r>
    </w:p>
    <w:p w:rsidRPr="00C228D5" w:rsidR="00C228D5" w:rsidP="00C228D5" w:rsidRDefault="00C228D5" w14:paraId="0C1FB763"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Au jour du transfert de la compétence IRVE,</w:t>
      </w:r>
      <w:r w:rsidRPr="00C228D5">
        <w:rPr>
          <w:rFonts w:ascii="Arial Nova" w:hAnsi="Arial Nova" w:cs="Arial"/>
          <w:b/>
          <w:bCs/>
          <w:sz w:val="20"/>
          <w:szCs w:val="20"/>
        </w:rPr>
        <w:t xml:space="preserve"> </w:t>
      </w:r>
      <w:r w:rsidRPr="00C228D5">
        <w:rPr>
          <w:rFonts w:ascii="Arial Nova" w:hAnsi="Arial Nova" w:cs="Arial"/>
          <w:b/>
          <w:bCs/>
          <w:sz w:val="20"/>
          <w:szCs w:val="20"/>
          <w:highlight w:val="yellow"/>
        </w:rPr>
        <w:t xml:space="preserve">xx borne(s) IRVE </w:t>
      </w:r>
      <w:r w:rsidRPr="00C228D5">
        <w:rPr>
          <w:rFonts w:ascii="Arial Nova" w:hAnsi="Arial Nova" w:cs="Arial"/>
          <w:sz w:val="20"/>
          <w:szCs w:val="20"/>
        </w:rPr>
        <w:t xml:space="preserve">est (sont) transférée(s) au SDES. </w:t>
      </w:r>
    </w:p>
    <w:p w:rsidRPr="00C228D5" w:rsidR="00C228D5" w:rsidP="00C228D5" w:rsidRDefault="00C228D5" w14:paraId="37CB1620" w14:textId="77777777">
      <w:pPr>
        <w:autoSpaceDE w:val="0"/>
        <w:autoSpaceDN w:val="0"/>
        <w:adjustRightInd w:val="0"/>
        <w:spacing w:before="60" w:after="60"/>
        <w:jc w:val="both"/>
        <w:rPr>
          <w:rFonts w:ascii="Arial Nova" w:hAnsi="Arial Nova" w:cs="Arial"/>
          <w:color w:val="0099CF" w:themeColor="accent1"/>
          <w:sz w:val="20"/>
          <w:szCs w:val="20"/>
        </w:rPr>
      </w:pPr>
      <w:r w:rsidRPr="00C228D5">
        <w:rPr>
          <w:rFonts w:ascii="Arial Nova" w:hAnsi="Arial Nova" w:cs="Arial"/>
          <w:color w:val="0099CF" w:themeColor="accent1"/>
          <w:sz w:val="20"/>
          <w:szCs w:val="20"/>
        </w:rPr>
        <w:t>5.2 Description technique des bornes IRVE</w:t>
      </w:r>
    </w:p>
    <w:bookmarkEnd w:id="11"/>
    <w:bookmarkEnd w:id="12"/>
    <w:p w:rsidRPr="00C228D5" w:rsidR="00C228D5" w:rsidP="00C228D5" w:rsidRDefault="00C228D5" w14:paraId="051C9635"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 xml:space="preserve">L’implantation, les coordonnées géographiques (adresse postale, données GPS…), la valeur patrimoniale de la ou des bornes transféré(s) sont détaillées dans le procès-verbal «  </w:t>
      </w:r>
      <w:r w:rsidRPr="00C228D5">
        <w:rPr>
          <w:rFonts w:ascii="Arial Nova" w:hAnsi="Arial Nova" w:cs="Arial"/>
          <w:i/>
          <w:iCs/>
          <w:sz w:val="20"/>
          <w:szCs w:val="20"/>
        </w:rPr>
        <w:t>Recensement et état des biens mis à disposition du SDES</w:t>
      </w:r>
      <w:r w:rsidRPr="00C228D5">
        <w:rPr>
          <w:rFonts w:ascii="Arial Nova" w:hAnsi="Arial Nova" w:cs="Arial"/>
          <w:sz w:val="20"/>
          <w:szCs w:val="20"/>
        </w:rPr>
        <w:t xml:space="preserve"> » annexé à la présente convention, document qui sera mis à jour en fonction de l’évolution du nombre de bornes en service (dépose bornes existantes, nouvelles bornes…) sans nécessité de passer un avenant à la présente convention, les frais afférents à la charge de la </w:t>
      </w:r>
      <w:r w:rsidRPr="00C228D5">
        <w:rPr>
          <w:rFonts w:ascii="Arial Nova" w:hAnsi="Arial Nova" w:cs="Arial"/>
          <w:b/>
          <w:bCs/>
          <w:sz w:val="20"/>
          <w:szCs w:val="20"/>
        </w:rPr>
        <w:t>commune</w:t>
      </w:r>
      <w:r w:rsidRPr="00C228D5">
        <w:rPr>
          <w:rFonts w:ascii="Arial Nova" w:hAnsi="Arial Nova" w:cs="Arial"/>
          <w:sz w:val="20"/>
          <w:szCs w:val="20"/>
        </w:rPr>
        <w:t xml:space="preserve"> s’inscrivant automatiquement dans le bilan financier à fournir par le SDES.  </w:t>
      </w:r>
    </w:p>
    <w:p w:rsidRPr="00374CD1" w:rsidR="00C228D5" w:rsidP="00C228D5" w:rsidRDefault="00C228D5" w14:paraId="34BB14CB" w14:textId="77777777">
      <w:pPr>
        <w:autoSpaceDE w:val="0"/>
        <w:autoSpaceDN w:val="0"/>
        <w:adjustRightInd w:val="0"/>
        <w:spacing w:before="60" w:after="60"/>
        <w:jc w:val="both"/>
        <w:rPr>
          <w:rFonts w:ascii="Arial Nova" w:hAnsi="Arial Nova" w:cs="Arial"/>
          <w:b/>
          <w:bCs/>
          <w:color w:val="0099CF" w:themeColor="accent1"/>
          <w:sz w:val="20"/>
          <w:szCs w:val="20"/>
        </w:rPr>
      </w:pPr>
      <w:r w:rsidRPr="00374CD1">
        <w:rPr>
          <w:rFonts w:ascii="Arial Nova" w:hAnsi="Arial Nova" w:cs="Arial"/>
          <w:b/>
          <w:bCs/>
          <w:color w:val="0099CF" w:themeColor="accent1"/>
          <w:sz w:val="20"/>
          <w:szCs w:val="20"/>
        </w:rPr>
        <w:t xml:space="preserve">Article 6 - Eléments financiers </w:t>
      </w:r>
    </w:p>
    <w:p w:rsidRPr="00374CD1" w:rsidR="00C228D5" w:rsidP="00C228D5" w:rsidRDefault="00C228D5" w14:paraId="081989AA" w14:textId="77777777">
      <w:pPr>
        <w:autoSpaceDE w:val="0"/>
        <w:autoSpaceDN w:val="0"/>
        <w:adjustRightInd w:val="0"/>
        <w:spacing w:before="60" w:after="60"/>
        <w:jc w:val="both"/>
        <w:rPr>
          <w:rFonts w:ascii="Arial Nova" w:hAnsi="Arial Nova" w:cs="Arial"/>
          <w:color w:val="0099CF" w:themeColor="accent1"/>
          <w:sz w:val="20"/>
          <w:szCs w:val="20"/>
        </w:rPr>
      </w:pPr>
      <w:r w:rsidRPr="00374CD1">
        <w:rPr>
          <w:rFonts w:ascii="Arial Nova" w:hAnsi="Arial Nova" w:cs="Arial"/>
          <w:color w:val="0099CF" w:themeColor="accent1"/>
          <w:sz w:val="20"/>
          <w:szCs w:val="20"/>
        </w:rPr>
        <w:t>6.1 Généralités</w:t>
      </w:r>
    </w:p>
    <w:p w:rsidRPr="00C228D5" w:rsidR="00C228D5" w:rsidP="00C228D5" w:rsidRDefault="00C228D5" w14:paraId="56C2F109"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 xml:space="preserve">Les modalités financières entre les collectivités et le SDES font l’objet d’une délibération du Comité Syndical du SDES définissant chaque années les participations financières. </w:t>
      </w:r>
    </w:p>
    <w:p w:rsidRPr="00C228D5" w:rsidR="00C228D5" w:rsidP="00C228D5" w:rsidRDefault="00C228D5" w14:paraId="0FA5BB8B"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 xml:space="preserve">Les éléments financiers faisant l’objet du rapport annuel à fournir à la commune par le SDES, se déclinent comme suit : </w:t>
      </w:r>
    </w:p>
    <w:p w:rsidRPr="00C228D5" w:rsidR="00C228D5" w:rsidP="00C228D5" w:rsidRDefault="00C228D5" w14:paraId="64186BBB"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Les dépenses dites d’investissement sont à la charge de la commune, déduction faite des aides extérieures et participation éventuelle du SDES ;</w:t>
      </w:r>
    </w:p>
    <w:p w:rsidRPr="00C228D5" w:rsidR="00C228D5" w:rsidP="00C228D5" w:rsidRDefault="00C228D5" w14:paraId="17E9D388"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Les dépenses dites de fonctionnement (</w:t>
      </w:r>
      <w:r w:rsidRPr="00C228D5">
        <w:rPr>
          <w:rFonts w:ascii="Arial Nova" w:hAnsi="Arial Nova" w:cs="Arial"/>
          <w:i/>
          <w:iCs/>
          <w:color w:val="000000"/>
          <w:sz w:val="20"/>
          <w:szCs w:val="20"/>
        </w:rPr>
        <w:t>maintenance-exploitation-gestion-supervision)</w:t>
      </w:r>
      <w:r w:rsidRPr="00C228D5">
        <w:rPr>
          <w:rFonts w:ascii="Arial Nova" w:hAnsi="Arial Nova" w:cs="Arial"/>
          <w:color w:val="000000"/>
          <w:sz w:val="20"/>
          <w:szCs w:val="20"/>
        </w:rPr>
        <w:t xml:space="preserve"> supportées par le SDES ou le délégataire précité, sont, le cas échéant, refacturées à la commune ;</w:t>
      </w:r>
    </w:p>
    <w:p w:rsidRPr="00C228D5" w:rsidR="00C228D5" w:rsidP="00C228D5" w:rsidRDefault="00C228D5" w14:paraId="0064BFC8"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 xml:space="preserve">Les dépenses énergétiques et téléphoniques (abonnements + consommations) supportées par le SDES ou le délégataire précité </w:t>
      </w:r>
      <w:bookmarkStart w:name="_Hlk110350562" w:id="13"/>
      <w:r w:rsidRPr="00C228D5">
        <w:rPr>
          <w:rFonts w:ascii="Arial Nova" w:hAnsi="Arial Nova" w:cs="Arial"/>
          <w:color w:val="000000"/>
          <w:sz w:val="20"/>
          <w:szCs w:val="20"/>
        </w:rPr>
        <w:t>sont, le cas échéant, refacturées à la commune </w:t>
      </w:r>
      <w:bookmarkEnd w:id="13"/>
      <w:r w:rsidRPr="00C228D5">
        <w:rPr>
          <w:rFonts w:ascii="Arial Nova" w:hAnsi="Arial Nova" w:cs="Arial"/>
          <w:color w:val="000000"/>
          <w:sz w:val="20"/>
          <w:szCs w:val="20"/>
        </w:rPr>
        <w:t>;</w:t>
      </w:r>
    </w:p>
    <w:p w:rsidRPr="00C228D5" w:rsidR="00C228D5" w:rsidP="00C228D5" w:rsidRDefault="00C228D5" w14:paraId="341E180D" w14:textId="77777777">
      <w:pPr>
        <w:numPr>
          <w:ilvl w:val="0"/>
          <w:numId w:val="2"/>
        </w:numPr>
        <w:spacing w:before="20" w:after="20"/>
        <w:ind w:left="284" w:hanging="284"/>
        <w:jc w:val="both"/>
        <w:rPr>
          <w:rFonts w:ascii="Arial Nova" w:hAnsi="Arial Nova" w:cs="Arial"/>
          <w:color w:val="000000"/>
          <w:sz w:val="20"/>
          <w:szCs w:val="20"/>
        </w:rPr>
      </w:pPr>
      <w:r w:rsidRPr="00C228D5">
        <w:rPr>
          <w:rFonts w:ascii="Arial Nova" w:hAnsi="Arial Nova" w:cs="Arial"/>
          <w:color w:val="000000"/>
          <w:sz w:val="20"/>
          <w:szCs w:val="20"/>
        </w:rPr>
        <w:t xml:space="preserve">Les recettes afférentes au service de charge perçues par le SDES ou le délégataire précité sont </w:t>
      </w:r>
      <w:proofErr w:type="gramStart"/>
      <w:r w:rsidRPr="00C228D5">
        <w:rPr>
          <w:rFonts w:ascii="Arial Nova" w:hAnsi="Arial Nova" w:cs="Arial"/>
          <w:color w:val="000000"/>
          <w:sz w:val="20"/>
          <w:szCs w:val="20"/>
        </w:rPr>
        <w:t>déduites</w:t>
      </w:r>
      <w:proofErr w:type="gramEnd"/>
      <w:r w:rsidRPr="00C228D5">
        <w:rPr>
          <w:rFonts w:ascii="Arial Nova" w:hAnsi="Arial Nova" w:cs="Arial"/>
          <w:color w:val="000000"/>
          <w:sz w:val="20"/>
          <w:szCs w:val="20"/>
        </w:rPr>
        <w:t xml:space="preserve"> des dépenses à la charge de la commune dans le cadre du bilan annuel ;</w:t>
      </w:r>
    </w:p>
    <w:p w:rsidRPr="00C228D5" w:rsidR="00C228D5" w:rsidP="00C228D5" w:rsidRDefault="00C228D5" w14:paraId="018D6DA4" w14:textId="77777777">
      <w:pPr>
        <w:numPr>
          <w:ilvl w:val="0"/>
          <w:numId w:val="2"/>
        </w:numPr>
        <w:spacing w:before="60" w:after="60"/>
        <w:ind w:left="284" w:hanging="284"/>
        <w:jc w:val="both"/>
        <w:rPr>
          <w:rFonts w:ascii="Arial Nova" w:hAnsi="Arial Nova" w:cs="Arial"/>
          <w:color w:val="000000"/>
          <w:sz w:val="20"/>
          <w:szCs w:val="20"/>
        </w:rPr>
      </w:pPr>
      <w:r w:rsidRPr="00C228D5">
        <w:rPr>
          <w:rFonts w:ascii="Arial Nova" w:hAnsi="Arial Nova" w:cs="Arial"/>
          <w:color w:val="000000"/>
          <w:sz w:val="20"/>
          <w:szCs w:val="20"/>
        </w:rPr>
        <w:t>Les frais fixes de gestion suppor</w:t>
      </w:r>
      <w:r w:rsidRPr="00C228D5">
        <w:rPr>
          <w:rFonts w:ascii="Arial Nova" w:hAnsi="Arial Nova" w:cs="Arial"/>
          <w:sz w:val="20"/>
          <w:szCs w:val="20"/>
        </w:rPr>
        <w:t xml:space="preserve">tés par le SDES sont fixés par délibération du Comité syndical et </w:t>
      </w:r>
      <w:r w:rsidRPr="00C228D5">
        <w:rPr>
          <w:rFonts w:ascii="Arial Nova" w:hAnsi="Arial Nova" w:cs="Arial"/>
          <w:color w:val="000000"/>
          <w:sz w:val="20"/>
          <w:szCs w:val="20"/>
        </w:rPr>
        <w:t xml:space="preserve">s’appliquent à toutes les dépenses de fonctionnement (avant déduction des recettes du service de charge) et d’investissement à la charge de la commune.   </w:t>
      </w:r>
    </w:p>
    <w:p w:rsidRPr="00C228D5" w:rsidR="00C228D5" w:rsidP="00C228D5" w:rsidRDefault="00C228D5" w14:paraId="29B3CFF2"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L’exploitation des bornes IRVE comprend également l’achat d’énergie avec les abonnements afférents nécessaires à leur fonctionnement. Le SDES ou le délégataire précité procède au choix du fournisseur d’énergie. </w:t>
      </w:r>
    </w:p>
    <w:p w:rsidRPr="00C228D5" w:rsidR="00C228D5" w:rsidP="00C228D5" w:rsidRDefault="00C228D5" w14:paraId="723D4690"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Les contrats de fourniture d’électricité sont au nom du SDES ou du délégataire précité. Les consommations, abonnements et prestations relatifs à la fourniture afférente aux bornes IRVE, sont payés par le SDES ou le délégataire précité et sont intégrés dans le bilan annuel global </w:t>
      </w:r>
      <w:r w:rsidRPr="00C228D5">
        <w:rPr>
          <w:rFonts w:ascii="Arial Nova" w:hAnsi="Arial Nova" w:cs="Arial"/>
          <w:i/>
          <w:iCs/>
          <w:color w:val="000000"/>
          <w:sz w:val="20"/>
          <w:szCs w:val="20"/>
        </w:rPr>
        <w:t>recettes-dépenses</w:t>
      </w:r>
      <w:r w:rsidRPr="00C228D5">
        <w:rPr>
          <w:rFonts w:ascii="Arial Nova" w:hAnsi="Arial Nova" w:cs="Arial"/>
          <w:color w:val="000000"/>
          <w:sz w:val="20"/>
          <w:szCs w:val="20"/>
        </w:rPr>
        <w:t xml:space="preserve"> qui sera transmis à la commune et qui sont, le cas échéant, refacturés à la commune ;</w:t>
      </w:r>
    </w:p>
    <w:p w:rsidRPr="00C228D5" w:rsidR="00C228D5" w:rsidP="00C228D5" w:rsidRDefault="00C228D5" w14:paraId="33C8EAE0"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L’excédent éventuel issu de la mise en place du service public associé à la présente convention, est éventuellement reversé à la commune via le SDES, dans le cadre des dispositions de la DSP précitée. </w:t>
      </w:r>
    </w:p>
    <w:p w:rsidRPr="00374CD1" w:rsidR="00C228D5" w:rsidP="00C228D5" w:rsidRDefault="00C228D5" w14:paraId="3DE76C77" w14:textId="77777777">
      <w:pPr>
        <w:autoSpaceDE w:val="0"/>
        <w:autoSpaceDN w:val="0"/>
        <w:adjustRightInd w:val="0"/>
        <w:spacing w:before="60" w:after="60"/>
        <w:jc w:val="both"/>
        <w:rPr>
          <w:rFonts w:ascii="Arial Nova" w:hAnsi="Arial Nova" w:cs="Arial"/>
          <w:color w:val="0099CF" w:themeColor="accent1"/>
          <w:sz w:val="20"/>
          <w:szCs w:val="20"/>
        </w:rPr>
      </w:pPr>
      <w:r w:rsidRPr="00374CD1">
        <w:rPr>
          <w:rFonts w:ascii="Arial Nova" w:hAnsi="Arial Nova" w:cs="Arial"/>
          <w:color w:val="0099CF" w:themeColor="accent1"/>
          <w:sz w:val="20"/>
          <w:szCs w:val="20"/>
        </w:rPr>
        <w:t xml:space="preserve">6.2 Contribution au financement des investissements par la collectivité </w:t>
      </w:r>
    </w:p>
    <w:p w:rsidRPr="00C228D5" w:rsidR="00C228D5" w:rsidP="00C228D5" w:rsidRDefault="00C228D5" w14:paraId="7238E9F1"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Les investissements peuvent bénéficier d’un financement public, notamment au travers du dispositif Advenir. Par ailleurs, le cas échéant, le délégataire du service public peut porter une part de l’investissement. </w:t>
      </w:r>
    </w:p>
    <w:p w:rsidRPr="00C228D5" w:rsidR="00C228D5" w:rsidP="00C228D5" w:rsidRDefault="00C228D5" w14:paraId="0C73C527"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lastRenderedPageBreak/>
        <w:t xml:space="preserve">Les recettes d’investissement attendues au travers de ce dispositif et la charge financière d’investissement éventuellement prise en charge par le délégataire laissent cependant une charge financière à prendre en charge par la </w:t>
      </w:r>
      <w:r w:rsidRPr="00C228D5">
        <w:rPr>
          <w:rFonts w:ascii="Arial Nova" w:hAnsi="Arial Nova" w:cs="Arial"/>
          <w:b/>
          <w:bCs/>
          <w:color w:val="000000"/>
          <w:sz w:val="20"/>
          <w:szCs w:val="20"/>
        </w:rPr>
        <w:t>Commune</w:t>
      </w:r>
      <w:r w:rsidRPr="00C228D5">
        <w:rPr>
          <w:rFonts w:ascii="Arial Nova" w:hAnsi="Arial Nova" w:cs="Arial"/>
          <w:color w:val="000000"/>
          <w:sz w:val="20"/>
          <w:szCs w:val="20"/>
        </w:rPr>
        <w:t>.</w:t>
      </w:r>
    </w:p>
    <w:p w:rsidRPr="00C228D5" w:rsidR="00C228D5" w:rsidP="00C228D5" w:rsidRDefault="00C228D5" w14:paraId="505F33B9"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Le montant des contributions du SDES au financement des investissements de la collectivité est fixé par le Comité syndical du SDES.</w:t>
      </w:r>
    </w:p>
    <w:p w:rsidRPr="00C228D5" w:rsidR="00C228D5" w:rsidP="00C228D5" w:rsidRDefault="00C228D5" w14:paraId="6F500FC7"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 xml:space="preserve">La dépense globale comprend le matériel et ses équipements de communication et interopérabilité, le génie civil, les frais de raccordement aux réseaux de communication et au réseau électrique, la signalétique, les travaux, les coûts d’études, de maîtrise d’ouvrage, de maîtrise d’œuvre, de coordination sécurité et protection de la santé, de contrôle technique. </w:t>
      </w:r>
    </w:p>
    <w:p w:rsidRPr="00C228D5" w:rsidR="00C228D5" w:rsidP="00C228D5" w:rsidRDefault="00C228D5" w14:paraId="6D7A41BF"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 xml:space="preserve">La réalisation des travaux est conditionnée, préalablement, à la décision favorable de l’organe délibérant de chaque collectivité qui valide le projet et sa contribution financière au titre de l’investissement sur la base d’un plan de financement qui lui est transmis par le SDES. </w:t>
      </w:r>
    </w:p>
    <w:p w:rsidRPr="00C228D5" w:rsidR="00C228D5" w:rsidP="00C228D5" w:rsidRDefault="00C228D5" w14:paraId="0639315B" w14:textId="77777777">
      <w:pPr>
        <w:autoSpaceDE w:val="0"/>
        <w:autoSpaceDN w:val="0"/>
        <w:adjustRightInd w:val="0"/>
        <w:spacing w:before="60" w:after="60"/>
        <w:jc w:val="both"/>
        <w:rPr>
          <w:rFonts w:ascii="Arial Nova" w:hAnsi="Arial Nova" w:cs="Arial"/>
          <w:sz w:val="20"/>
          <w:szCs w:val="20"/>
        </w:rPr>
      </w:pPr>
      <w:bookmarkStart w:name="_Hlk120550484" w:id="14"/>
      <w:r w:rsidRPr="00C228D5">
        <w:rPr>
          <w:rFonts w:ascii="Arial Nova" w:hAnsi="Arial Nova" w:cs="Arial"/>
          <w:sz w:val="20"/>
          <w:szCs w:val="20"/>
        </w:rPr>
        <w:t>La contribution financière de la collectivité est calculée sur la base du montant H.T. de la dépense, le SDES prenant à sa charge la TVA et sa récupération.</w:t>
      </w:r>
    </w:p>
    <w:bookmarkEnd w:id="14"/>
    <w:p w:rsidRPr="00C228D5" w:rsidR="00C228D5" w:rsidP="00C228D5" w:rsidRDefault="00C228D5" w14:paraId="5B271200"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z w:val="20"/>
          <w:szCs w:val="20"/>
        </w:rPr>
        <w:t xml:space="preserve">Le paiement de la contribution de la collectivité </w:t>
      </w:r>
      <w:r w:rsidRPr="00C228D5">
        <w:rPr>
          <w:rFonts w:ascii="Arial Nova" w:hAnsi="Arial Nova" w:cs="Arial"/>
          <w:b/>
          <w:bCs/>
          <w:sz w:val="20"/>
          <w:szCs w:val="20"/>
        </w:rPr>
        <w:t>sur l’investissement est</w:t>
      </w:r>
      <w:r w:rsidRPr="00C228D5">
        <w:rPr>
          <w:rFonts w:ascii="Arial Nova" w:hAnsi="Arial Nova" w:cs="Arial"/>
          <w:sz w:val="20"/>
          <w:szCs w:val="20"/>
        </w:rPr>
        <w:t xml:space="preserve"> effectué au bénéfice du SDES selon les conditions stipulées dans la </w:t>
      </w:r>
      <w:r w:rsidRPr="00C228D5">
        <w:rPr>
          <w:rFonts w:ascii="Arial Nova" w:hAnsi="Arial Nova" w:cs="Arial"/>
          <w:i/>
          <w:iCs/>
          <w:sz w:val="20"/>
          <w:szCs w:val="20"/>
        </w:rPr>
        <w:t>convention financière de création IRVE</w:t>
      </w:r>
      <w:r w:rsidRPr="00C228D5">
        <w:rPr>
          <w:rFonts w:ascii="Arial Nova" w:hAnsi="Arial Nova" w:cs="Arial"/>
          <w:sz w:val="20"/>
          <w:szCs w:val="20"/>
        </w:rPr>
        <w:t xml:space="preserve"> et dans l’</w:t>
      </w:r>
      <w:r w:rsidRPr="00C228D5">
        <w:rPr>
          <w:rFonts w:ascii="Arial Nova" w:hAnsi="Arial Nova" w:cs="Arial"/>
          <w:i/>
          <w:iCs/>
          <w:sz w:val="20"/>
          <w:szCs w:val="20"/>
        </w:rPr>
        <w:t xml:space="preserve">Annexe Financière Prévisionnelle </w:t>
      </w:r>
      <w:r w:rsidRPr="00C228D5">
        <w:rPr>
          <w:rFonts w:ascii="Arial Nova" w:hAnsi="Arial Nova" w:cs="Arial"/>
          <w:sz w:val="20"/>
          <w:szCs w:val="20"/>
        </w:rPr>
        <w:t>(AFP).</w:t>
      </w:r>
    </w:p>
    <w:p w:rsidRPr="00C228D5" w:rsidR="00C228D5" w:rsidP="00C228D5" w:rsidRDefault="00C228D5" w14:paraId="04EA6EB5" w14:textId="77777777">
      <w:pPr>
        <w:autoSpaceDE w:val="0"/>
        <w:autoSpaceDN w:val="0"/>
        <w:adjustRightInd w:val="0"/>
        <w:spacing w:before="60" w:after="60"/>
        <w:jc w:val="both"/>
        <w:rPr>
          <w:rFonts w:ascii="Arial Nova" w:hAnsi="Arial Nova" w:cs="Arial"/>
          <w:color w:val="0000FF"/>
          <w:sz w:val="20"/>
          <w:szCs w:val="20"/>
        </w:rPr>
      </w:pPr>
      <w:r w:rsidRPr="00374CD1">
        <w:rPr>
          <w:rFonts w:ascii="Arial Nova" w:hAnsi="Arial Nova" w:cs="Arial"/>
          <w:color w:val="0099CF" w:themeColor="accent1"/>
          <w:sz w:val="20"/>
          <w:szCs w:val="20"/>
        </w:rPr>
        <w:t xml:space="preserve">6.3 Contribution aux charges d’exploitation par les usagers </w:t>
      </w:r>
    </w:p>
    <w:p w:rsidRPr="00C228D5" w:rsidR="00C228D5" w:rsidP="00C228D5" w:rsidRDefault="00C228D5" w14:paraId="30A5CE07"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La contribution au titre des charges d’exploitation est payée par l’usager du service. </w:t>
      </w:r>
    </w:p>
    <w:p w:rsidRPr="00C228D5" w:rsidR="00C228D5" w:rsidP="00C228D5" w:rsidRDefault="00C228D5" w14:paraId="63DDA5D4"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 système d’identification étant couplé au système de paiement, l’usager pourra avoir accès aux infrastructures et régler ses charges avec un unique système. </w:t>
      </w:r>
    </w:p>
    <w:p w:rsidRPr="00C228D5" w:rsidR="00C228D5" w:rsidP="00C228D5" w:rsidRDefault="00C228D5" w14:paraId="492F9433"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Le coût de la charge est fixé chaque année par le délégataire du service public en application du contrat établi avec le SDES, et par défaut par le Comité syndical. </w:t>
      </w:r>
    </w:p>
    <w:p w:rsidRPr="00C228D5" w:rsidR="00C228D5" w:rsidP="00C228D5" w:rsidRDefault="00C228D5" w14:paraId="41554EBB"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 SDES, ou le délégataire du service public, perçoit les recettes liées à l’utilisation des infrastructures de charge par les usagers, sauf modalités d’exploitation contractuelles des bornes différentes.</w:t>
      </w:r>
    </w:p>
    <w:p w:rsidRPr="00C228D5" w:rsidR="00C228D5" w:rsidP="00C228D5" w:rsidRDefault="00C228D5" w14:paraId="00BA2C7C"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Ces recettes contribuent au financement de l’entretien et de l’exploitation des infrastructures de charge.</w:t>
      </w:r>
    </w:p>
    <w:p w:rsidRPr="00C228D5" w:rsidR="00C228D5" w:rsidP="00C228D5" w:rsidRDefault="00C228D5" w14:paraId="01494EA4" w14:textId="77777777">
      <w:pPr>
        <w:autoSpaceDE w:val="0"/>
        <w:autoSpaceDN w:val="0"/>
        <w:adjustRightInd w:val="0"/>
        <w:spacing w:before="60" w:after="60"/>
        <w:jc w:val="both"/>
        <w:rPr>
          <w:rFonts w:ascii="Arial Nova" w:hAnsi="Arial Nova" w:cs="Arial"/>
          <w:color w:val="0000FF"/>
          <w:sz w:val="20"/>
          <w:szCs w:val="20"/>
        </w:rPr>
      </w:pPr>
      <w:r w:rsidRPr="00374CD1">
        <w:rPr>
          <w:rFonts w:ascii="Arial Nova" w:hAnsi="Arial Nova" w:cs="Arial"/>
          <w:color w:val="0099CF" w:themeColor="accent1"/>
          <w:sz w:val="20"/>
          <w:szCs w:val="20"/>
        </w:rPr>
        <w:t xml:space="preserve">6.4 Contribution aux charges d’exploitation par la collectivité </w:t>
      </w:r>
    </w:p>
    <w:p w:rsidRPr="00C228D5" w:rsidR="00C228D5" w:rsidP="00C228D5" w:rsidRDefault="00C228D5" w14:paraId="745AA8E4"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Le montant des contributions au financement des frais de fonctionnement par la collectivité est fixé par le comité syndical du SDES.</w:t>
      </w:r>
    </w:p>
    <w:p w:rsidRPr="00C228D5" w:rsidR="00C228D5" w:rsidP="00C228D5" w:rsidRDefault="00C228D5" w14:paraId="550E2AD3" w14:textId="77777777">
      <w:pPr>
        <w:autoSpaceDE w:val="0"/>
        <w:autoSpaceDN w:val="0"/>
        <w:adjustRightInd w:val="0"/>
        <w:spacing w:before="60" w:after="60"/>
        <w:jc w:val="both"/>
        <w:rPr>
          <w:rFonts w:ascii="Arial Nova" w:hAnsi="Arial Nova" w:cs="Arial"/>
          <w:color w:val="000000"/>
          <w:sz w:val="20"/>
          <w:szCs w:val="20"/>
        </w:rPr>
      </w:pPr>
      <w:r w:rsidRPr="00C228D5">
        <w:rPr>
          <w:rFonts w:ascii="Arial Nova" w:hAnsi="Arial Nova" w:cs="Arial"/>
          <w:color w:val="000000"/>
          <w:sz w:val="20"/>
          <w:szCs w:val="20"/>
        </w:rPr>
        <w:t xml:space="preserve">Cette contribution est appelée pour la première année au prorata </w:t>
      </w:r>
      <w:proofErr w:type="spellStart"/>
      <w:r w:rsidRPr="00C228D5">
        <w:rPr>
          <w:rFonts w:ascii="Arial Nova" w:hAnsi="Arial Nova" w:cs="Arial"/>
          <w:color w:val="000000"/>
          <w:sz w:val="20"/>
          <w:szCs w:val="20"/>
        </w:rPr>
        <w:t>temporis</w:t>
      </w:r>
      <w:proofErr w:type="spellEnd"/>
      <w:r w:rsidRPr="00C228D5">
        <w:rPr>
          <w:rFonts w:ascii="Arial Nova" w:hAnsi="Arial Nova" w:cs="Arial"/>
          <w:color w:val="000000"/>
          <w:sz w:val="20"/>
          <w:szCs w:val="20"/>
        </w:rPr>
        <w:t xml:space="preserve"> à compter de la date suivant la date de mise en service de la borne, puis chaque année avant la fin du premier trimestre. </w:t>
      </w:r>
    </w:p>
    <w:p w:rsidRPr="00374CD1" w:rsidR="00C228D5" w:rsidP="00C228D5" w:rsidRDefault="00C228D5" w14:paraId="1B8DB2DA" w14:textId="77777777">
      <w:pPr>
        <w:autoSpaceDE w:val="0"/>
        <w:autoSpaceDN w:val="0"/>
        <w:adjustRightInd w:val="0"/>
        <w:spacing w:before="60" w:after="60"/>
        <w:jc w:val="both"/>
        <w:rPr>
          <w:rFonts w:ascii="Arial Nova" w:hAnsi="Arial Nova" w:cs="Arial"/>
          <w:b/>
          <w:bCs/>
          <w:color w:val="0099CF" w:themeColor="accent1"/>
          <w:sz w:val="20"/>
          <w:szCs w:val="20"/>
        </w:rPr>
      </w:pPr>
      <w:r w:rsidRPr="00374CD1">
        <w:rPr>
          <w:rFonts w:ascii="Arial Nova" w:hAnsi="Arial Nova" w:cs="Arial"/>
          <w:b/>
          <w:bCs/>
          <w:color w:val="0099CF" w:themeColor="accent1"/>
          <w:sz w:val="20"/>
          <w:szCs w:val="20"/>
        </w:rPr>
        <w:t>Article 7 - TVA</w:t>
      </w:r>
    </w:p>
    <w:p w:rsidRPr="00C228D5" w:rsidR="00C228D5" w:rsidP="00C228D5" w:rsidRDefault="00C228D5" w14:paraId="261312A3" w14:textId="77777777">
      <w:pPr>
        <w:autoSpaceDE w:val="0"/>
        <w:autoSpaceDN w:val="0"/>
        <w:adjustRightInd w:val="0"/>
        <w:spacing w:before="60" w:after="60"/>
        <w:jc w:val="both"/>
        <w:rPr>
          <w:rFonts w:ascii="Arial Nova" w:hAnsi="Arial Nova" w:cs="Arial"/>
          <w:sz w:val="20"/>
          <w:szCs w:val="20"/>
        </w:rPr>
      </w:pPr>
      <w:r w:rsidRPr="00C228D5">
        <w:rPr>
          <w:rFonts w:ascii="Arial Nova" w:hAnsi="Arial Nova" w:cs="Arial"/>
          <w:snapToGrid w:val="0"/>
          <w:sz w:val="20"/>
          <w:szCs w:val="20"/>
        </w:rPr>
        <w:t xml:space="preserve">Le SDES fait son affaire de la TVA sur les travaux d’investissement via </w:t>
      </w:r>
      <w:r w:rsidRPr="00C228D5">
        <w:rPr>
          <w:rFonts w:ascii="Arial Nova" w:hAnsi="Arial Nova" w:cs="Arial"/>
          <w:sz w:val="20"/>
          <w:szCs w:val="20"/>
        </w:rPr>
        <w:t>le système d’assujettissement à la TVA (Service des Impôts des Entreprises : SIE).</w:t>
      </w:r>
    </w:p>
    <w:p w:rsidRPr="00374CD1" w:rsidR="00C228D5" w:rsidP="00C228D5" w:rsidRDefault="00C228D5" w14:paraId="44BECEF5" w14:textId="77777777">
      <w:pPr>
        <w:autoSpaceDE w:val="0"/>
        <w:autoSpaceDN w:val="0"/>
        <w:adjustRightInd w:val="0"/>
        <w:spacing w:before="60" w:after="60"/>
        <w:jc w:val="both"/>
        <w:rPr>
          <w:rFonts w:ascii="Arial Nova" w:hAnsi="Arial Nova" w:cs="Arial"/>
          <w:b/>
          <w:bCs/>
          <w:color w:val="0099CF" w:themeColor="accent1"/>
          <w:sz w:val="20"/>
          <w:szCs w:val="20"/>
        </w:rPr>
      </w:pPr>
      <w:r w:rsidRPr="00374CD1">
        <w:rPr>
          <w:rFonts w:ascii="Arial Nova" w:hAnsi="Arial Nova" w:cs="Arial"/>
          <w:b/>
          <w:bCs/>
          <w:color w:val="0099CF" w:themeColor="accent1"/>
          <w:sz w:val="20"/>
          <w:szCs w:val="20"/>
        </w:rPr>
        <w:t xml:space="preserve">Article 8 - Durée de la convention de transfert </w:t>
      </w:r>
    </w:p>
    <w:p w:rsidRPr="00C228D5" w:rsidR="00C228D5" w:rsidP="00C228D5" w:rsidRDefault="00C228D5" w14:paraId="67165B60" w14:textId="77777777">
      <w:pPr>
        <w:widowControl w:val="0"/>
        <w:suppressAutoHyphens/>
        <w:spacing w:before="60" w:after="60"/>
        <w:jc w:val="both"/>
        <w:rPr>
          <w:rFonts w:ascii="Arial Nova" w:hAnsi="Arial Nova" w:eastAsia="Times" w:cs="Arial"/>
          <w:sz w:val="20"/>
          <w:szCs w:val="20"/>
          <w:lang w:eastAsia="ar-SA"/>
        </w:rPr>
      </w:pPr>
      <w:r w:rsidRPr="00C228D5">
        <w:rPr>
          <w:rFonts w:ascii="Arial Nova" w:hAnsi="Arial Nova" w:eastAsia="Times" w:cs="Arial"/>
          <w:sz w:val="20"/>
          <w:szCs w:val="20"/>
          <w:lang w:eastAsia="ar-SA"/>
        </w:rPr>
        <w:t>La présente convention est établie sans limite de temps.</w:t>
      </w:r>
    </w:p>
    <w:p w:rsidRPr="00C228D5" w:rsidR="00C228D5" w:rsidP="00C228D5" w:rsidRDefault="00C228D5" w14:paraId="5FBC71ED" w14:textId="77777777">
      <w:pPr>
        <w:autoSpaceDE w:val="0"/>
        <w:autoSpaceDN w:val="0"/>
        <w:adjustRightInd w:val="0"/>
        <w:spacing w:before="60" w:after="60"/>
        <w:jc w:val="both"/>
        <w:rPr>
          <w:rFonts w:ascii="Arial Nova" w:hAnsi="Arial Nova" w:cs="Arial"/>
          <w:b/>
          <w:bCs/>
          <w:color w:val="0000FF"/>
          <w:sz w:val="20"/>
          <w:szCs w:val="20"/>
        </w:rPr>
      </w:pPr>
      <w:r w:rsidRPr="00374CD1">
        <w:rPr>
          <w:rFonts w:ascii="Arial Nova" w:hAnsi="Arial Nova" w:cs="Arial"/>
          <w:b/>
          <w:bCs/>
          <w:color w:val="0099CF" w:themeColor="accent1"/>
          <w:sz w:val="20"/>
          <w:szCs w:val="20"/>
        </w:rPr>
        <w:t xml:space="preserve">Article 9 - Avenant à la convention </w:t>
      </w:r>
    </w:p>
    <w:p w:rsidRPr="00C228D5" w:rsidR="00C228D5" w:rsidP="00C228D5" w:rsidRDefault="00C228D5" w14:paraId="5B6B7B32" w14:textId="77777777">
      <w:pPr>
        <w:widowControl w:val="0"/>
        <w:suppressAutoHyphens/>
        <w:spacing w:before="60" w:after="60"/>
        <w:jc w:val="both"/>
        <w:rPr>
          <w:rFonts w:ascii="Arial Nova" w:hAnsi="Arial Nova" w:eastAsia="Times" w:cs="Arial"/>
          <w:sz w:val="20"/>
          <w:szCs w:val="20"/>
          <w:lang w:eastAsia="ar-SA"/>
        </w:rPr>
      </w:pPr>
      <w:r w:rsidRPr="00C228D5">
        <w:rPr>
          <w:rFonts w:ascii="Arial Nova" w:hAnsi="Arial Nova" w:eastAsia="Times" w:cs="Arial"/>
          <w:sz w:val="20"/>
          <w:szCs w:val="20"/>
          <w:lang w:eastAsia="ar-SA"/>
        </w:rPr>
        <w:t xml:space="preserve">La présente convention ne peut être modifiée que par voie d’avenant. </w:t>
      </w:r>
    </w:p>
    <w:p w:rsidR="00374CD1" w:rsidP="00C228D5" w:rsidRDefault="00C228D5" w14:paraId="45620ECC" w14:textId="1C3610CD">
      <w:pPr>
        <w:widowControl w:val="0"/>
        <w:suppressAutoHyphens/>
        <w:spacing w:before="60" w:after="60"/>
        <w:jc w:val="both"/>
        <w:rPr>
          <w:rFonts w:ascii="Arial Nova" w:hAnsi="Arial Nova" w:eastAsia="Times" w:cs="Arial"/>
          <w:sz w:val="20"/>
          <w:szCs w:val="20"/>
          <w:lang w:eastAsia="ar-SA"/>
        </w:rPr>
      </w:pPr>
      <w:r w:rsidRPr="00C228D5">
        <w:rPr>
          <w:rFonts w:ascii="Arial Nova" w:hAnsi="Arial Nova" w:eastAsia="Times" w:cs="Arial"/>
          <w:sz w:val="20"/>
          <w:szCs w:val="20"/>
          <w:lang w:eastAsia="ar-SA"/>
        </w:rPr>
        <w:t>La demande de modification de la présente convention est réalisée par l’une ou l’autre des parties par lettre recommandée avec accusé de réception précisant l’objet de la modification, sa cause et toutes les conséquences qu’elle emporte.</w:t>
      </w:r>
    </w:p>
    <w:p w:rsidR="00374CD1" w:rsidRDefault="00374CD1" w14:paraId="612F5845" w14:textId="77777777">
      <w:pPr>
        <w:rPr>
          <w:rFonts w:ascii="Arial Nova" w:hAnsi="Arial Nova" w:eastAsia="Times" w:cs="Arial"/>
          <w:sz w:val="20"/>
          <w:szCs w:val="20"/>
          <w:lang w:eastAsia="ar-SA"/>
        </w:rPr>
      </w:pPr>
      <w:r>
        <w:rPr>
          <w:rFonts w:ascii="Arial Nova" w:hAnsi="Arial Nova" w:eastAsia="Times" w:cs="Arial"/>
          <w:sz w:val="20"/>
          <w:szCs w:val="20"/>
          <w:lang w:eastAsia="ar-SA"/>
        </w:rPr>
        <w:br w:type="page"/>
      </w:r>
    </w:p>
    <w:p w:rsidRPr="00C228D5" w:rsidR="00C228D5" w:rsidP="00C228D5" w:rsidRDefault="00C228D5" w14:paraId="728CBCDB" w14:textId="77777777">
      <w:pPr>
        <w:widowControl w:val="0"/>
        <w:suppressAutoHyphens/>
        <w:spacing w:before="60" w:after="60"/>
        <w:jc w:val="both"/>
        <w:rPr>
          <w:rFonts w:ascii="Arial Nova" w:hAnsi="Arial Nova" w:eastAsia="Times" w:cs="Arial"/>
          <w:sz w:val="20"/>
          <w:szCs w:val="20"/>
          <w:lang w:eastAsia="ar-SA"/>
        </w:rPr>
      </w:pPr>
    </w:p>
    <w:p w:rsidRPr="00374CD1" w:rsidR="00C228D5" w:rsidP="00C228D5" w:rsidRDefault="00C228D5" w14:paraId="5DDE7595" w14:textId="77777777">
      <w:pPr>
        <w:widowControl w:val="0"/>
        <w:suppressAutoHyphens/>
        <w:spacing w:before="60" w:after="60"/>
        <w:jc w:val="both"/>
        <w:rPr>
          <w:rFonts w:ascii="Arial Nova" w:hAnsi="Arial Nova" w:cs="Arial"/>
          <w:b/>
          <w:bCs/>
          <w:color w:val="0099CF" w:themeColor="accent1"/>
          <w:sz w:val="20"/>
          <w:szCs w:val="20"/>
        </w:rPr>
      </w:pPr>
      <w:r w:rsidRPr="00374CD1">
        <w:rPr>
          <w:rFonts w:ascii="Arial Nova" w:hAnsi="Arial Nova" w:eastAsia="Times" w:cs="Arial"/>
          <w:color w:val="0099CF" w:themeColor="accent1"/>
          <w:sz w:val="20"/>
          <w:szCs w:val="20"/>
          <w:lang w:eastAsia="ar-SA"/>
        </w:rPr>
        <w:t xml:space="preserve"> </w:t>
      </w:r>
      <w:r w:rsidRPr="00374CD1">
        <w:rPr>
          <w:rFonts w:ascii="Arial Nova" w:hAnsi="Arial Nova" w:cs="Arial"/>
          <w:b/>
          <w:bCs/>
          <w:color w:val="0099CF" w:themeColor="accent1"/>
          <w:sz w:val="20"/>
          <w:szCs w:val="20"/>
        </w:rPr>
        <w:t xml:space="preserve">Article 10 - </w:t>
      </w:r>
      <w:r w:rsidRPr="00374CD1">
        <w:rPr>
          <w:rFonts w:ascii="Arial Nova" w:hAnsi="Arial Nova" w:eastAsia="Times" w:cs="Arial"/>
          <w:b/>
          <w:color w:val="0099CF" w:themeColor="accent1"/>
          <w:sz w:val="20"/>
          <w:szCs w:val="20"/>
          <w:lang w:eastAsia="ar-SA"/>
        </w:rPr>
        <w:t>Résiliation</w:t>
      </w:r>
    </w:p>
    <w:p w:rsidRPr="00C228D5" w:rsidR="00C228D5" w:rsidP="00C228D5" w:rsidRDefault="00C228D5" w14:paraId="3A51CE4A" w14:textId="77777777">
      <w:pPr>
        <w:widowControl w:val="0"/>
        <w:tabs>
          <w:tab w:val="left" w:pos="3708"/>
          <w:tab w:val="left" w:pos="7536"/>
          <w:tab w:val="right" w:pos="9498"/>
        </w:tabs>
        <w:suppressAutoHyphens/>
        <w:spacing w:before="60" w:after="60"/>
        <w:jc w:val="both"/>
        <w:rPr>
          <w:rFonts w:ascii="Arial Nova" w:hAnsi="Arial Nova" w:eastAsia="Times" w:cs="Arial"/>
          <w:sz w:val="20"/>
          <w:szCs w:val="20"/>
          <w:lang w:eastAsia="ar-SA"/>
        </w:rPr>
      </w:pPr>
      <w:r w:rsidRPr="00C228D5">
        <w:rPr>
          <w:rFonts w:ascii="Arial Nova" w:hAnsi="Arial Nova" w:eastAsia="Times" w:cs="Arial"/>
          <w:sz w:val="20"/>
          <w:szCs w:val="20"/>
          <w:lang w:eastAsia="ar-SA"/>
        </w:rPr>
        <w:t>En cas de non-respect par l'une des parties de l’une de ses obligations résultant de la présente convention, celle-ci pourra être résiliée de plein droit par l'autre partie, sans préjudice de tout autre droit qu’elle pourrait faire valoir, à l'expiration d'un délai de trois mois suivant l'envoi d'une lettre recommandée avec accusé de réception valant mise en demeure de se conformer aux obligations contractuelles et restée infructueuse.</w:t>
      </w:r>
    </w:p>
    <w:p w:rsidRPr="00374CD1" w:rsidR="00C228D5" w:rsidP="00C228D5" w:rsidRDefault="00C228D5" w14:paraId="6F63BBB4" w14:textId="77777777">
      <w:pPr>
        <w:widowControl w:val="0"/>
        <w:suppressAutoHyphens/>
        <w:spacing w:before="60" w:after="60"/>
        <w:jc w:val="both"/>
        <w:rPr>
          <w:rFonts w:ascii="Arial Nova" w:hAnsi="Arial Nova" w:eastAsia="Times" w:cs="Arial"/>
          <w:b/>
          <w:color w:val="0099CF" w:themeColor="accent1"/>
          <w:sz w:val="20"/>
          <w:szCs w:val="20"/>
          <w:lang w:eastAsia="ar-SA"/>
        </w:rPr>
      </w:pPr>
      <w:r w:rsidRPr="00374CD1">
        <w:rPr>
          <w:rFonts w:ascii="Arial Nova" w:hAnsi="Arial Nova" w:eastAsia="Times" w:cs="Arial"/>
          <w:b/>
          <w:color w:val="0099CF" w:themeColor="accent1"/>
          <w:sz w:val="20"/>
          <w:szCs w:val="20"/>
          <w:lang w:eastAsia="ar-SA"/>
        </w:rPr>
        <w:t>Article 11 - Recours</w:t>
      </w:r>
    </w:p>
    <w:p w:rsidRPr="00C228D5" w:rsidR="00C228D5" w:rsidP="00C228D5" w:rsidRDefault="00C228D5" w14:paraId="6024EBE3" w14:textId="77777777">
      <w:pPr>
        <w:widowControl w:val="0"/>
        <w:tabs>
          <w:tab w:val="left" w:pos="3708"/>
          <w:tab w:val="left" w:pos="7536"/>
          <w:tab w:val="right" w:pos="9498"/>
        </w:tabs>
        <w:suppressAutoHyphens/>
        <w:spacing w:before="60" w:after="60"/>
        <w:jc w:val="both"/>
        <w:rPr>
          <w:rFonts w:ascii="Arial Nova" w:hAnsi="Arial Nova" w:eastAsia="Times" w:cs="Arial"/>
          <w:sz w:val="20"/>
          <w:szCs w:val="20"/>
          <w:lang w:eastAsia="ar-SA"/>
        </w:rPr>
      </w:pPr>
      <w:r w:rsidRPr="00C228D5">
        <w:rPr>
          <w:rFonts w:ascii="Arial Nova" w:hAnsi="Arial Nova" w:eastAsia="Times" w:cs="Arial"/>
          <w:sz w:val="20"/>
          <w:szCs w:val="20"/>
          <w:lang w:eastAsia="ar-SA"/>
        </w:rPr>
        <w:t>Tout litige résultant de l’interprétation ou de l’exécution de la présente convention, est du ressort du Tribunal Administratif de Grenoble (38).</w:t>
      </w:r>
    </w:p>
    <w:p w:rsidRPr="00C228D5" w:rsidR="00C228D5" w:rsidP="00C228D5" w:rsidRDefault="00C228D5" w14:paraId="037A5B47" w14:textId="77777777">
      <w:pPr>
        <w:tabs>
          <w:tab w:val="left" w:leader="dot" w:pos="7797"/>
        </w:tabs>
        <w:spacing w:before="60" w:after="60"/>
        <w:jc w:val="both"/>
        <w:rPr>
          <w:rFonts w:ascii="Arial Nova" w:hAnsi="Arial Nova" w:cs="Arial"/>
          <w:snapToGrid w:val="0"/>
          <w:sz w:val="20"/>
          <w:szCs w:val="20"/>
        </w:rPr>
      </w:pPr>
    </w:p>
    <w:p w:rsidRPr="00C228D5" w:rsidR="00C228D5" w:rsidP="00C228D5" w:rsidRDefault="00C228D5" w14:paraId="080C7748" w14:textId="77777777">
      <w:pPr>
        <w:spacing w:before="60" w:after="60"/>
        <w:ind w:firstLine="6"/>
        <w:rPr>
          <w:rFonts w:ascii="Arial Nova" w:hAnsi="Arial Nova" w:cs="Arial"/>
          <w:snapToGrid w:val="0"/>
          <w:sz w:val="20"/>
          <w:szCs w:val="20"/>
        </w:rPr>
      </w:pPr>
      <w:r w:rsidRPr="00C228D5">
        <w:rPr>
          <w:rFonts w:ascii="Arial Nova" w:hAnsi="Arial Nova" w:cs="Arial"/>
          <w:snapToGrid w:val="0"/>
          <w:sz w:val="20"/>
          <w:szCs w:val="20"/>
        </w:rPr>
        <w:t xml:space="preserve">Fait à LA MOTTE-SERVOLEX, en deux exemplaires, le </w:t>
      </w:r>
      <w:r w:rsidRPr="00C228D5">
        <w:rPr>
          <w:rFonts w:ascii="Arial Nova" w:hAnsi="Arial Nova" w:cs="Arial"/>
          <w:snapToGrid w:val="0"/>
          <w:sz w:val="20"/>
          <w:szCs w:val="20"/>
          <w:highlight w:val="yellow"/>
        </w:rPr>
        <w:t>………………</w:t>
      </w:r>
      <w:proofErr w:type="gramStart"/>
      <w:r w:rsidRPr="00C228D5">
        <w:rPr>
          <w:rFonts w:ascii="Arial Nova" w:hAnsi="Arial Nova" w:cs="Arial"/>
          <w:snapToGrid w:val="0"/>
          <w:sz w:val="20"/>
          <w:szCs w:val="20"/>
          <w:highlight w:val="yellow"/>
        </w:rPr>
        <w:t>…….</w:t>
      </w:r>
      <w:proofErr w:type="gramEnd"/>
      <w:r w:rsidRPr="00C228D5">
        <w:rPr>
          <w:rFonts w:ascii="Arial Nova" w:hAnsi="Arial Nova" w:cs="Arial"/>
          <w:snapToGrid w:val="0"/>
          <w:sz w:val="20"/>
          <w:szCs w:val="20"/>
          <w:highlight w:val="yellow"/>
        </w:rPr>
        <w:t>.….,</w:t>
      </w:r>
    </w:p>
    <w:p w:rsidRPr="00C228D5" w:rsidR="00C228D5" w:rsidP="00C228D5" w:rsidRDefault="00C228D5" w14:paraId="6148B961" w14:textId="77777777">
      <w:pPr>
        <w:spacing w:before="60" w:after="60"/>
        <w:ind w:firstLine="6"/>
        <w:rPr>
          <w:rFonts w:ascii="Arial Nova" w:hAnsi="Arial Nova" w:cs="Arial"/>
          <w:snapToGrid w:val="0"/>
          <w:color w:val="0000FF"/>
          <w:sz w:val="20"/>
          <w:szCs w:val="20"/>
        </w:rPr>
      </w:pPr>
      <w:r w:rsidRPr="00C228D5">
        <w:rPr>
          <w:rFonts w:ascii="Arial Nova" w:hAnsi="Arial Nova" w:cs="Arial"/>
          <w:snapToGrid w:val="0"/>
          <w:sz w:val="20"/>
          <w:szCs w:val="20"/>
        </w:rPr>
        <w:t xml:space="preserve"> </w:t>
      </w:r>
      <w:r w:rsidRPr="00C228D5">
        <w:rPr>
          <w:rFonts w:ascii="Arial Nova" w:hAnsi="Arial Nova" w:cs="Arial"/>
          <w:snapToGrid w:val="0"/>
          <w:color w:val="0000FF"/>
          <w:sz w:val="20"/>
          <w:szCs w:val="20"/>
        </w:rPr>
        <w:t xml:space="preserve">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9"/>
        <w:gridCol w:w="4527"/>
      </w:tblGrid>
      <w:tr w:rsidRPr="00C228D5" w:rsidR="00C228D5" w:rsidTr="008330A6" w14:paraId="3DCEDC7D" w14:textId="77777777">
        <w:tc>
          <w:tcPr>
            <w:tcW w:w="4814" w:type="dxa"/>
          </w:tcPr>
          <w:p w:rsidRPr="00374CD1" w:rsidR="00C228D5" w:rsidP="008330A6" w:rsidRDefault="00C228D5" w14:paraId="3DFCAF3B" w14:textId="77777777">
            <w:pPr>
              <w:tabs>
                <w:tab w:val="center" w:pos="2268"/>
                <w:tab w:val="center" w:pos="7938"/>
              </w:tabs>
              <w:spacing w:before="60" w:after="60"/>
              <w:jc w:val="center"/>
              <w:rPr>
                <w:rFonts w:ascii="Arial Nova" w:hAnsi="Arial Nova" w:cs="Arial"/>
                <w:snapToGrid w:val="0"/>
                <w:color w:val="0099CF" w:themeColor="accent1"/>
              </w:rPr>
            </w:pPr>
            <w:r w:rsidRPr="00374CD1">
              <w:rPr>
                <w:rFonts w:ascii="Arial Nova" w:hAnsi="Arial Nova" w:cs="Arial"/>
                <w:snapToGrid w:val="0"/>
                <w:color w:val="0099CF" w:themeColor="accent1"/>
              </w:rPr>
              <w:t>Pour "la commune"</w:t>
            </w:r>
          </w:p>
          <w:p w:rsidRPr="00374CD1" w:rsidR="00C228D5" w:rsidP="008330A6" w:rsidRDefault="00C228D5" w14:paraId="21DB40FA" w14:textId="77777777">
            <w:pPr>
              <w:tabs>
                <w:tab w:val="center" w:pos="2268"/>
                <w:tab w:val="center" w:pos="7938"/>
              </w:tabs>
              <w:spacing w:before="60" w:after="60"/>
              <w:jc w:val="center"/>
              <w:rPr>
                <w:rFonts w:ascii="Arial Nova" w:hAnsi="Arial Nova" w:cs="Arial"/>
                <w:b/>
                <w:bCs/>
                <w:i/>
                <w:iCs/>
                <w:snapToGrid w:val="0"/>
              </w:rPr>
            </w:pPr>
            <w:r w:rsidRPr="00374CD1">
              <w:rPr>
                <w:rFonts w:ascii="Arial Nova" w:hAnsi="Arial Nova" w:cs="Arial"/>
                <w:b/>
                <w:bCs/>
                <w:i/>
                <w:iCs/>
                <w:snapToGrid w:val="0"/>
              </w:rPr>
              <w:t>Le Maire,</w:t>
            </w:r>
          </w:p>
          <w:p w:rsidRPr="00C228D5" w:rsidR="00C228D5" w:rsidP="008330A6" w:rsidRDefault="00C228D5" w14:paraId="735888CA" w14:textId="77777777">
            <w:pPr>
              <w:tabs>
                <w:tab w:val="center" w:pos="2268"/>
                <w:tab w:val="center" w:pos="7938"/>
              </w:tabs>
              <w:jc w:val="center"/>
              <w:rPr>
                <w:rFonts w:ascii="Arial Nova" w:hAnsi="Arial Nova" w:cs="Arial"/>
                <w:snapToGrid w:val="0"/>
              </w:rPr>
            </w:pPr>
            <w:r w:rsidRPr="00374CD1">
              <w:rPr>
                <w:rFonts w:ascii="Arial Nova" w:hAnsi="Arial Nova" w:cs="Arial"/>
                <w:b/>
                <w:bCs/>
                <w:i/>
                <w:iCs/>
                <w:snapToGrid w:val="0"/>
                <w:highlight w:val="yellow"/>
              </w:rPr>
              <w:t>Mme / M ………</w:t>
            </w:r>
            <w:proofErr w:type="gramStart"/>
            <w:r w:rsidRPr="00374CD1">
              <w:rPr>
                <w:rFonts w:ascii="Arial Nova" w:hAnsi="Arial Nova" w:cs="Arial"/>
                <w:b/>
                <w:bCs/>
                <w:i/>
                <w:iCs/>
                <w:snapToGrid w:val="0"/>
                <w:highlight w:val="yellow"/>
              </w:rPr>
              <w:t>…….</w:t>
            </w:r>
            <w:proofErr w:type="gramEnd"/>
            <w:r w:rsidRPr="00374CD1">
              <w:rPr>
                <w:rFonts w:ascii="Arial Nova" w:hAnsi="Arial Nova" w:cs="Arial"/>
                <w:b/>
                <w:bCs/>
                <w:i/>
                <w:iCs/>
                <w:snapToGrid w:val="0"/>
                <w:highlight w:val="yellow"/>
              </w:rPr>
              <w:t>.</w:t>
            </w:r>
          </w:p>
        </w:tc>
        <w:tc>
          <w:tcPr>
            <w:tcW w:w="4814" w:type="dxa"/>
          </w:tcPr>
          <w:p w:rsidRPr="00374CD1" w:rsidR="00C228D5" w:rsidP="008330A6" w:rsidRDefault="00C228D5" w14:paraId="2684A2A6" w14:textId="77777777">
            <w:pPr>
              <w:tabs>
                <w:tab w:val="center" w:pos="2268"/>
                <w:tab w:val="center" w:pos="7938"/>
              </w:tabs>
              <w:spacing w:before="60" w:after="60"/>
              <w:jc w:val="center"/>
              <w:rPr>
                <w:rFonts w:ascii="Arial Nova" w:hAnsi="Arial Nova" w:cs="Arial"/>
                <w:snapToGrid w:val="0"/>
                <w:color w:val="0099CF" w:themeColor="accent1"/>
              </w:rPr>
            </w:pPr>
            <w:r w:rsidRPr="00374CD1">
              <w:rPr>
                <w:rFonts w:ascii="Arial Nova" w:hAnsi="Arial Nova" w:cs="Arial"/>
                <w:snapToGrid w:val="0"/>
                <w:color w:val="0099CF" w:themeColor="accent1"/>
              </w:rPr>
              <w:t>Pour "le SDES"</w:t>
            </w:r>
          </w:p>
          <w:p w:rsidRPr="00374CD1" w:rsidR="00C228D5" w:rsidP="008330A6" w:rsidRDefault="00C228D5" w14:paraId="4960781F" w14:textId="77777777">
            <w:pPr>
              <w:tabs>
                <w:tab w:val="center" w:pos="2268"/>
                <w:tab w:val="center" w:pos="7938"/>
              </w:tabs>
              <w:spacing w:before="60" w:after="60"/>
              <w:jc w:val="center"/>
              <w:rPr>
                <w:rFonts w:ascii="Arial Nova" w:hAnsi="Arial Nova" w:cs="Arial"/>
                <w:b/>
                <w:bCs/>
                <w:i/>
                <w:iCs/>
                <w:snapToGrid w:val="0"/>
              </w:rPr>
            </w:pPr>
            <w:r w:rsidRPr="00374CD1">
              <w:rPr>
                <w:rFonts w:ascii="Arial Nova" w:hAnsi="Arial Nova" w:cs="Arial"/>
                <w:b/>
                <w:bCs/>
                <w:i/>
                <w:iCs/>
                <w:snapToGrid w:val="0"/>
              </w:rPr>
              <w:t>Le Président,</w:t>
            </w:r>
          </w:p>
          <w:p w:rsidRPr="00374CD1" w:rsidR="00C228D5" w:rsidP="008330A6" w:rsidRDefault="00C228D5" w14:paraId="14ED117C" w14:textId="77777777">
            <w:pPr>
              <w:tabs>
                <w:tab w:val="center" w:pos="2268"/>
                <w:tab w:val="center" w:pos="7938"/>
              </w:tabs>
              <w:spacing w:before="60" w:after="60"/>
              <w:jc w:val="center"/>
              <w:rPr>
                <w:rFonts w:ascii="Arial Nova" w:hAnsi="Arial Nova" w:cs="Arial"/>
                <w:b/>
                <w:bCs/>
                <w:i/>
                <w:iCs/>
                <w:snapToGrid w:val="0"/>
              </w:rPr>
            </w:pPr>
            <w:r w:rsidRPr="00374CD1">
              <w:rPr>
                <w:rFonts w:ascii="Arial Nova" w:hAnsi="Arial Nova" w:cs="Arial"/>
                <w:b/>
                <w:bCs/>
                <w:i/>
                <w:iCs/>
                <w:snapToGrid w:val="0"/>
              </w:rPr>
              <w:t>Michel DYEN</w:t>
            </w:r>
          </w:p>
          <w:p w:rsidRPr="00C228D5" w:rsidR="00C228D5" w:rsidP="008330A6" w:rsidRDefault="00C228D5" w14:paraId="65C47BD1" w14:textId="77777777">
            <w:pPr>
              <w:tabs>
                <w:tab w:val="center" w:pos="2268"/>
                <w:tab w:val="center" w:pos="7938"/>
              </w:tabs>
              <w:spacing w:before="60" w:after="60"/>
              <w:rPr>
                <w:rFonts w:ascii="Arial Nova" w:hAnsi="Arial Nova" w:cs="Arial"/>
                <w:snapToGrid w:val="0"/>
              </w:rPr>
            </w:pPr>
          </w:p>
        </w:tc>
      </w:tr>
    </w:tbl>
    <w:p w:rsidRPr="00C228D5" w:rsidR="00C228D5" w:rsidP="00C228D5" w:rsidRDefault="00C228D5" w14:paraId="43ED7FE7" w14:textId="77777777">
      <w:pPr>
        <w:tabs>
          <w:tab w:val="center" w:pos="2268"/>
          <w:tab w:val="center" w:pos="7938"/>
        </w:tabs>
        <w:spacing w:before="60" w:after="60"/>
        <w:jc w:val="both"/>
        <w:rPr>
          <w:rFonts w:ascii="Arial Nova" w:hAnsi="Arial Nova" w:cs="Arial"/>
          <w:snapToGrid w:val="0"/>
          <w:sz w:val="20"/>
          <w:szCs w:val="20"/>
        </w:rPr>
      </w:pPr>
    </w:p>
    <w:p w:rsidRPr="00C228D5" w:rsidR="00C228D5" w:rsidP="00C228D5" w:rsidRDefault="00C228D5" w14:paraId="09508841" w14:textId="77777777">
      <w:pPr>
        <w:rPr>
          <w:rFonts w:ascii="Arial Nova" w:hAnsi="Arial Nova" w:cs="Arial"/>
          <w:snapToGrid w:val="0"/>
          <w:sz w:val="20"/>
          <w:szCs w:val="20"/>
        </w:rPr>
      </w:pPr>
      <w:r w:rsidRPr="00C228D5">
        <w:rPr>
          <w:rFonts w:ascii="Arial Nova" w:hAnsi="Arial Nova" w:cs="Arial"/>
          <w:snapToGrid w:val="0"/>
          <w:sz w:val="20"/>
          <w:szCs w:val="20"/>
        </w:rPr>
        <w:br w:type="page"/>
      </w:r>
    </w:p>
    <w:p w:rsidRPr="00C228D5" w:rsidR="00C228D5" w:rsidP="00C228D5" w:rsidRDefault="00C228D5" w14:paraId="7187D617" w14:textId="77777777">
      <w:pPr>
        <w:jc w:val="center"/>
        <w:rPr>
          <w:rFonts w:ascii="Arial Nova" w:hAnsi="Arial Nova" w:cs="Arial"/>
          <w:b/>
          <w:sz w:val="20"/>
          <w:szCs w:val="20"/>
        </w:rPr>
      </w:pPr>
      <w:r w:rsidRPr="00C228D5">
        <w:rPr>
          <w:rFonts w:ascii="Arial Nova" w:hAnsi="Arial Nova" w:cs="Arial"/>
          <w:b/>
          <w:sz w:val="20"/>
          <w:szCs w:val="20"/>
        </w:rPr>
        <w:lastRenderedPageBreak/>
        <w:t>ANNEXE à la convention d’application du transfert de la compétence IRVE</w:t>
      </w:r>
    </w:p>
    <w:p w:rsidRPr="00C228D5" w:rsidR="00C228D5" w:rsidP="00C228D5" w:rsidRDefault="00C228D5" w14:paraId="032D1E34" w14:textId="77777777">
      <w:pPr>
        <w:spacing w:before="60" w:after="60"/>
        <w:jc w:val="center"/>
        <w:rPr>
          <w:rFonts w:ascii="Arial Nova" w:hAnsi="Arial Nova" w:cs="Arial"/>
          <w:b/>
          <w:bCs/>
          <w:snapToGrid w:val="0"/>
          <w:color w:val="0000FF"/>
          <w:sz w:val="20"/>
          <w:szCs w:val="20"/>
        </w:rPr>
      </w:pPr>
    </w:p>
    <w:tbl>
      <w:tblPr>
        <w:tblW w:w="9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476"/>
      </w:tblGrid>
      <w:tr w:rsidRPr="00374CD1" w:rsidR="00374CD1" w:rsidTr="00374CD1" w14:paraId="22600F94" w14:textId="77777777">
        <w:trPr>
          <w:trHeight w:val="884"/>
        </w:trPr>
        <w:tc>
          <w:tcPr>
            <w:tcW w:w="9476" w:type="dxa"/>
            <w:shd w:val="clear" w:color="auto" w:fill="auto"/>
            <w:vAlign w:val="center"/>
          </w:tcPr>
          <w:p w:rsidRPr="00374CD1" w:rsidR="00C228D5" w:rsidP="00374CD1" w:rsidRDefault="00C228D5" w14:paraId="74EC6F74" w14:textId="33B96754">
            <w:pPr>
              <w:spacing w:before="120" w:after="120"/>
              <w:jc w:val="center"/>
              <w:rPr>
                <w:rFonts w:ascii="Arial Nova" w:hAnsi="Arial Nova" w:cs="Arial"/>
                <w:b/>
                <w:bCs/>
                <w:sz w:val="20"/>
                <w:szCs w:val="20"/>
              </w:rPr>
            </w:pPr>
            <w:r w:rsidRPr="00374CD1">
              <w:rPr>
                <w:rFonts w:ascii="Arial Nova" w:hAnsi="Arial Nova" w:cs="Arial"/>
                <w:b/>
                <w:bCs/>
                <w:sz w:val="20"/>
                <w:szCs w:val="20"/>
              </w:rPr>
              <w:t>Recensement et état des biens mis à disposition du SDES</w:t>
            </w:r>
          </w:p>
          <w:p w:rsidRPr="00374CD1" w:rsidR="00C228D5" w:rsidP="008330A6" w:rsidRDefault="00C228D5" w14:paraId="2D7CA8AF" w14:textId="77777777">
            <w:pPr>
              <w:spacing w:before="120" w:after="120"/>
              <w:jc w:val="center"/>
              <w:rPr>
                <w:rFonts w:ascii="Arial Nova" w:hAnsi="Arial Nova" w:cs="Arial"/>
                <w:b/>
                <w:bCs/>
                <w:sz w:val="20"/>
                <w:szCs w:val="20"/>
              </w:rPr>
            </w:pPr>
            <w:r w:rsidRPr="00374CD1">
              <w:rPr>
                <w:rFonts w:ascii="Arial Nova" w:hAnsi="Arial Nova" w:cs="Arial"/>
                <w:b/>
                <w:bCs/>
                <w:sz w:val="20"/>
                <w:szCs w:val="20"/>
              </w:rPr>
              <w:t>Procès-verbal contradictoire du </w:t>
            </w:r>
            <w:r w:rsidRPr="00374CD1">
              <w:rPr>
                <w:rFonts w:ascii="Arial Nova" w:hAnsi="Arial Nova" w:cs="Arial"/>
                <w:b/>
                <w:bCs/>
                <w:i/>
                <w:iCs/>
                <w:sz w:val="20"/>
                <w:szCs w:val="20"/>
              </w:rPr>
              <w:t>…………</w:t>
            </w:r>
            <w:proofErr w:type="gramStart"/>
            <w:r w:rsidRPr="00374CD1">
              <w:rPr>
                <w:rFonts w:ascii="Arial Nova" w:hAnsi="Arial Nova" w:cs="Arial"/>
                <w:b/>
                <w:bCs/>
                <w:i/>
                <w:iCs/>
                <w:sz w:val="20"/>
                <w:szCs w:val="20"/>
              </w:rPr>
              <w:t>…….</w:t>
            </w:r>
            <w:proofErr w:type="gramEnd"/>
            <w:r w:rsidRPr="00374CD1">
              <w:rPr>
                <w:rFonts w:ascii="Arial Nova" w:hAnsi="Arial Nova" w:cs="Arial"/>
                <w:b/>
                <w:bCs/>
                <w:i/>
                <w:iCs/>
                <w:sz w:val="20"/>
                <w:szCs w:val="20"/>
              </w:rPr>
              <w:t>. </w:t>
            </w:r>
            <w:r w:rsidRPr="00374CD1">
              <w:rPr>
                <w:rFonts w:ascii="Arial Nova" w:hAnsi="Arial Nova" w:cs="Arial"/>
                <w:b/>
                <w:bCs/>
                <w:sz w:val="20"/>
                <w:szCs w:val="20"/>
              </w:rPr>
              <w:t>2022</w:t>
            </w:r>
          </w:p>
        </w:tc>
      </w:tr>
    </w:tbl>
    <w:p w:rsidRPr="00C228D5" w:rsidR="00C228D5" w:rsidP="00C228D5" w:rsidRDefault="00C228D5" w14:paraId="5A42579D" w14:textId="77777777">
      <w:pPr>
        <w:spacing w:before="60" w:after="60"/>
        <w:jc w:val="center"/>
        <w:rPr>
          <w:rFonts w:ascii="Arial Nova" w:hAnsi="Arial Nova" w:cs="Arial"/>
          <w:b/>
          <w:bCs/>
          <w:snapToGrid w:val="0"/>
          <w:color w:val="0000FF"/>
          <w:sz w:val="20"/>
          <w:szCs w:val="20"/>
        </w:rPr>
      </w:pPr>
    </w:p>
    <w:p w:rsidRPr="00C228D5" w:rsidR="00C228D5" w:rsidP="00C228D5" w:rsidRDefault="00C228D5" w14:paraId="3E27FA60" w14:textId="77777777">
      <w:pPr>
        <w:tabs>
          <w:tab w:val="center" w:pos="1080"/>
        </w:tabs>
        <w:jc w:val="both"/>
        <w:rPr>
          <w:rFonts w:ascii="Arial Nova" w:hAnsi="Arial Nova" w:cs="Arial"/>
          <w:sz w:val="20"/>
          <w:szCs w:val="20"/>
        </w:rPr>
      </w:pPr>
      <w:r w:rsidRPr="00C228D5">
        <w:rPr>
          <w:rFonts w:ascii="Arial Nova" w:hAnsi="Arial Nova" w:cs="Arial"/>
          <w:sz w:val="20"/>
          <w:szCs w:val="20"/>
        </w:rPr>
        <w:t>La consistance, la situation juridique et l’état des biens recensés dans le cadre du transfert de la compétence IRVE sont détaillés dans l’inventaire daté des biens détaillé ci-après.</w:t>
      </w:r>
    </w:p>
    <w:p w:rsidRPr="00C228D5" w:rsidR="00C228D5" w:rsidP="00C228D5" w:rsidRDefault="00C228D5" w14:paraId="1EBD14A3" w14:textId="77777777">
      <w:pPr>
        <w:autoSpaceDE w:val="0"/>
        <w:autoSpaceDN w:val="0"/>
        <w:adjustRightInd w:val="0"/>
        <w:jc w:val="both"/>
        <w:rPr>
          <w:rFonts w:ascii="Arial Nova" w:hAnsi="Arial Nova" w:cs="Arial"/>
          <w:b/>
          <w:bCs/>
          <w:color w:val="0000FF"/>
          <w:sz w:val="20"/>
          <w:szCs w:val="20"/>
        </w:rPr>
      </w:pPr>
    </w:p>
    <w:p w:rsidRPr="00374CD1" w:rsidR="00C228D5" w:rsidP="00C228D5" w:rsidRDefault="00C228D5" w14:paraId="56CD69EF" w14:textId="77777777">
      <w:pPr>
        <w:autoSpaceDE w:val="0"/>
        <w:autoSpaceDN w:val="0"/>
        <w:adjustRightInd w:val="0"/>
        <w:jc w:val="both"/>
        <w:rPr>
          <w:rFonts w:ascii="Arial Nova" w:hAnsi="Arial Nova" w:cs="Arial"/>
          <w:b/>
          <w:color w:val="0099CF" w:themeColor="accent1"/>
          <w:sz w:val="20"/>
          <w:szCs w:val="20"/>
        </w:rPr>
      </w:pPr>
      <w:r w:rsidRPr="00374CD1">
        <w:rPr>
          <w:rFonts w:ascii="Arial Nova" w:hAnsi="Arial Nova" w:cs="Arial"/>
          <w:b/>
          <w:bCs/>
          <w:color w:val="0099CF" w:themeColor="accent1"/>
          <w:sz w:val="20"/>
          <w:szCs w:val="20"/>
        </w:rPr>
        <w:t xml:space="preserve">Article 1 - </w:t>
      </w:r>
      <w:r w:rsidRPr="00374CD1">
        <w:rPr>
          <w:rFonts w:ascii="Arial Nova" w:hAnsi="Arial Nova" w:cs="Arial"/>
          <w:b/>
          <w:color w:val="0099CF" w:themeColor="accent1"/>
          <w:sz w:val="20"/>
          <w:szCs w:val="20"/>
        </w:rPr>
        <w:t>Généralités</w:t>
      </w:r>
    </w:p>
    <w:p w:rsidRPr="00C228D5" w:rsidR="00C228D5" w:rsidP="00C228D5" w:rsidRDefault="00C228D5" w14:paraId="2165E2EC" w14:textId="77777777">
      <w:pPr>
        <w:autoSpaceDE w:val="0"/>
        <w:autoSpaceDN w:val="0"/>
        <w:adjustRightInd w:val="0"/>
        <w:jc w:val="both"/>
        <w:rPr>
          <w:rFonts w:ascii="Arial Nova" w:hAnsi="Arial Nova" w:cs="Arial"/>
          <w:sz w:val="20"/>
          <w:szCs w:val="20"/>
        </w:rPr>
      </w:pPr>
      <w:r w:rsidRPr="00C228D5">
        <w:rPr>
          <w:rFonts w:ascii="Arial Nova" w:hAnsi="Arial Nova" w:cs="Arial"/>
          <w:sz w:val="20"/>
          <w:szCs w:val="20"/>
        </w:rPr>
        <w:t>Les bornes concernées par le transfert de compétence s’élèvent au nombre de :</w:t>
      </w:r>
    </w:p>
    <w:p w:rsidRPr="00C228D5" w:rsidR="00C228D5" w:rsidP="00C228D5" w:rsidRDefault="00C228D5" w14:paraId="5CBF3D31" w14:textId="77777777">
      <w:pPr>
        <w:autoSpaceDE w:val="0"/>
        <w:autoSpaceDN w:val="0"/>
        <w:adjustRightInd w:val="0"/>
        <w:jc w:val="both"/>
        <w:rPr>
          <w:rFonts w:ascii="Arial Nova" w:hAnsi="Arial Nova" w:cs="Arial"/>
          <w:sz w:val="20"/>
          <w:szCs w:val="20"/>
        </w:rPr>
      </w:pPr>
    </w:p>
    <w:tbl>
      <w:tblPr>
        <w:tblStyle w:val="Grilledutableau"/>
        <w:tblW w:w="0" w:type="auto"/>
        <w:jc w:val="center"/>
        <w:tblLook w:val="04A0" w:firstRow="1" w:lastRow="0" w:firstColumn="1" w:lastColumn="0" w:noHBand="0" w:noVBand="1"/>
      </w:tblPr>
      <w:tblGrid>
        <w:gridCol w:w="3397"/>
      </w:tblGrid>
      <w:tr w:rsidRPr="00C228D5" w:rsidR="00C228D5" w:rsidTr="008330A6" w14:paraId="78219E07" w14:textId="77777777">
        <w:trPr>
          <w:jc w:val="center"/>
        </w:trPr>
        <w:tc>
          <w:tcPr>
            <w:tcW w:w="3397" w:type="dxa"/>
          </w:tcPr>
          <w:p w:rsidRPr="00C228D5" w:rsidR="00C228D5" w:rsidP="008330A6" w:rsidRDefault="00C228D5" w14:paraId="2F9B6941" w14:textId="77777777">
            <w:pPr>
              <w:autoSpaceDE w:val="0"/>
              <w:autoSpaceDN w:val="0"/>
              <w:adjustRightInd w:val="0"/>
              <w:jc w:val="both"/>
              <w:rPr>
                <w:rFonts w:ascii="Arial Nova" w:hAnsi="Arial Nova" w:cs="Arial"/>
              </w:rPr>
            </w:pPr>
            <w:r w:rsidRPr="00C228D5">
              <w:rPr>
                <w:rFonts w:ascii="Arial Nova" w:hAnsi="Arial Nova" w:cs="Arial"/>
              </w:rPr>
              <w:t>Nombre de bornes total transférés</w:t>
            </w:r>
          </w:p>
        </w:tc>
      </w:tr>
      <w:tr w:rsidRPr="00C228D5" w:rsidR="00C228D5" w:rsidTr="008330A6" w14:paraId="0B533859" w14:textId="77777777">
        <w:trPr>
          <w:jc w:val="center"/>
        </w:trPr>
        <w:tc>
          <w:tcPr>
            <w:tcW w:w="3397" w:type="dxa"/>
          </w:tcPr>
          <w:p w:rsidRPr="00C228D5" w:rsidR="00C228D5" w:rsidP="008330A6" w:rsidRDefault="00C228D5" w14:paraId="3CB87452" w14:textId="77777777">
            <w:pPr>
              <w:autoSpaceDE w:val="0"/>
              <w:autoSpaceDN w:val="0"/>
              <w:adjustRightInd w:val="0"/>
              <w:jc w:val="center"/>
              <w:rPr>
                <w:rFonts w:ascii="Arial Nova" w:hAnsi="Arial Nova" w:cs="Arial"/>
                <w:highlight w:val="yellow"/>
              </w:rPr>
            </w:pPr>
            <w:r w:rsidRPr="00C228D5">
              <w:rPr>
                <w:rFonts w:ascii="Arial Nova" w:hAnsi="Arial Nova" w:cs="Arial"/>
                <w:highlight w:val="yellow"/>
              </w:rPr>
              <w:t>……………………</w:t>
            </w:r>
          </w:p>
        </w:tc>
      </w:tr>
    </w:tbl>
    <w:p w:rsidRPr="00C228D5" w:rsidR="00C228D5" w:rsidP="00C228D5" w:rsidRDefault="00C228D5" w14:paraId="12A5578C" w14:textId="77777777">
      <w:pPr>
        <w:autoSpaceDE w:val="0"/>
        <w:autoSpaceDN w:val="0"/>
        <w:adjustRightInd w:val="0"/>
        <w:jc w:val="both"/>
        <w:rPr>
          <w:rFonts w:ascii="Arial Nova" w:hAnsi="Arial Nova" w:cs="Arial"/>
          <w:sz w:val="20"/>
          <w:szCs w:val="20"/>
        </w:rPr>
      </w:pPr>
    </w:p>
    <w:p w:rsidRPr="00C228D5" w:rsidR="00C228D5" w:rsidP="00C228D5" w:rsidRDefault="00C228D5" w14:paraId="6C1C4596" w14:textId="77777777">
      <w:pPr>
        <w:autoSpaceDE w:val="0"/>
        <w:autoSpaceDN w:val="0"/>
        <w:adjustRightInd w:val="0"/>
        <w:jc w:val="both"/>
        <w:rPr>
          <w:rFonts w:ascii="Arial Nova" w:hAnsi="Arial Nova" w:cs="Arial"/>
          <w:sz w:val="20"/>
          <w:szCs w:val="20"/>
        </w:rPr>
      </w:pPr>
      <w:r w:rsidRPr="00C228D5">
        <w:rPr>
          <w:rFonts w:ascii="Arial Nova" w:hAnsi="Arial Nova" w:cs="Arial"/>
          <w:sz w:val="20"/>
          <w:szCs w:val="20"/>
        </w:rPr>
        <w:t>Leur implantation et leurs coordonnées géographiques (adresse postale, données GPS…) sont détaillées ci</w:t>
      </w:r>
      <w:r w:rsidRPr="00C228D5">
        <w:rPr>
          <w:rFonts w:ascii="Arial Nova" w:hAnsi="Arial Nova" w:cs="Arial"/>
          <w:sz w:val="20"/>
          <w:szCs w:val="20"/>
        </w:rPr>
        <w:noBreakHyphen/>
        <w:t xml:space="preserve">après. ; le présent document est mis à jour en fonction de l’évolution du nombre de bornes en service (dépose bornes existantes, nouvelles bornes…) sans nécessité de passer un avenant à la présente convention.  </w:t>
      </w:r>
    </w:p>
    <w:p w:rsidRPr="00C228D5" w:rsidR="00C228D5" w:rsidP="00C228D5" w:rsidRDefault="00C228D5" w14:paraId="13A68062" w14:textId="77777777">
      <w:pPr>
        <w:autoSpaceDE w:val="0"/>
        <w:autoSpaceDN w:val="0"/>
        <w:adjustRightInd w:val="0"/>
        <w:jc w:val="both"/>
        <w:rPr>
          <w:rFonts w:ascii="Arial Nova" w:hAnsi="Arial Nova" w:cs="Arial"/>
          <w:b/>
          <w:bCs/>
          <w:color w:val="0000FF"/>
          <w:sz w:val="20"/>
          <w:szCs w:val="20"/>
        </w:rPr>
      </w:pPr>
    </w:p>
    <w:p w:rsidRPr="00374CD1" w:rsidR="00C228D5" w:rsidP="00C228D5" w:rsidRDefault="00C228D5" w14:paraId="7597F0DC" w14:textId="77777777">
      <w:pPr>
        <w:autoSpaceDE w:val="0"/>
        <w:autoSpaceDN w:val="0"/>
        <w:adjustRightInd w:val="0"/>
        <w:jc w:val="both"/>
        <w:rPr>
          <w:rFonts w:ascii="Arial Nova" w:hAnsi="Arial Nova" w:cs="Arial"/>
          <w:b/>
          <w:bCs/>
          <w:color w:val="0099CF" w:themeColor="accent1"/>
          <w:sz w:val="20"/>
          <w:szCs w:val="20"/>
        </w:rPr>
      </w:pPr>
      <w:r w:rsidRPr="00374CD1">
        <w:rPr>
          <w:rFonts w:ascii="Arial Nova" w:hAnsi="Arial Nova" w:cs="Arial"/>
          <w:b/>
          <w:bCs/>
          <w:color w:val="0099CF" w:themeColor="accent1"/>
          <w:sz w:val="20"/>
          <w:szCs w:val="20"/>
        </w:rPr>
        <w:t>Article 2 - Description technique des bornes IRVE (détails 1 et 3)</w:t>
      </w:r>
    </w:p>
    <w:p w:rsidRPr="00C228D5" w:rsidR="00C228D5" w:rsidP="00C228D5" w:rsidRDefault="00C228D5" w14:paraId="61003024" w14:textId="77777777">
      <w:pPr>
        <w:jc w:val="both"/>
        <w:rPr>
          <w:rFonts w:ascii="Arial Nova" w:hAnsi="Arial Nova" w:cs="Arial"/>
          <w:sz w:val="20"/>
          <w:szCs w:val="20"/>
        </w:rPr>
      </w:pPr>
      <w:r w:rsidRPr="00C228D5">
        <w:rPr>
          <w:rFonts w:ascii="Arial Nova" w:hAnsi="Arial Nova" w:cs="Arial"/>
          <w:sz w:val="20"/>
          <w:szCs w:val="20"/>
        </w:rPr>
        <w:t xml:space="preserve">Les équipements </w:t>
      </w:r>
      <w:r w:rsidRPr="00C228D5">
        <w:rPr>
          <w:rFonts w:ascii="Arial Nova" w:hAnsi="Arial Nova" w:cs="Arial"/>
          <w:i/>
          <w:iCs/>
          <w:sz w:val="20"/>
          <w:szCs w:val="20"/>
        </w:rPr>
        <w:t>disjoncteur de branchement + comptage</w:t>
      </w:r>
      <w:r w:rsidRPr="00C228D5">
        <w:rPr>
          <w:rFonts w:ascii="Arial Nova" w:hAnsi="Arial Nova" w:cs="Arial"/>
          <w:sz w:val="20"/>
          <w:szCs w:val="20"/>
        </w:rPr>
        <w:t xml:space="preserve"> ne sont pas intégrés aux équipements transférés, à l’inverse du coffret qui fait partie des biens transférés.</w:t>
      </w:r>
    </w:p>
    <w:p w:rsidRPr="00C228D5" w:rsidR="00C228D5" w:rsidP="00C228D5" w:rsidRDefault="00C228D5" w14:paraId="5F43B79B" w14:textId="77777777">
      <w:pPr>
        <w:jc w:val="both"/>
        <w:rPr>
          <w:rFonts w:ascii="Arial Nova" w:hAnsi="Arial Nova" w:cs="Arial"/>
          <w:sz w:val="20"/>
          <w:szCs w:val="20"/>
        </w:rPr>
      </w:pPr>
      <w:r w:rsidRPr="00C228D5">
        <w:rPr>
          <w:rFonts w:ascii="Arial Nova" w:hAnsi="Arial Nova" w:cs="Arial"/>
          <w:sz w:val="20"/>
          <w:szCs w:val="20"/>
        </w:rPr>
        <w:t>Les caractéristiques techniques des équipements transférés sont précisées dans la fiche de détail n°1, qui devra être accompagné d’une photographie des bornes et le cas échéant d’un plan d’implantation.</w:t>
      </w:r>
    </w:p>
    <w:p w:rsidRPr="00C228D5" w:rsidR="00C228D5" w:rsidP="00C228D5" w:rsidRDefault="00C228D5" w14:paraId="43E7B00B" w14:textId="77777777">
      <w:pPr>
        <w:jc w:val="both"/>
        <w:rPr>
          <w:rFonts w:ascii="Arial Nova" w:hAnsi="Arial Nova" w:cs="Arial"/>
          <w:sz w:val="20"/>
          <w:szCs w:val="20"/>
        </w:rPr>
      </w:pPr>
      <w:r w:rsidRPr="00C228D5">
        <w:rPr>
          <w:rFonts w:ascii="Arial Nova" w:hAnsi="Arial Nova" w:cs="Arial"/>
          <w:sz w:val="20"/>
          <w:szCs w:val="20"/>
        </w:rPr>
        <w:t>La fiche de détail n°3 illustre les différents types de prises existantes pour aider au renseignement de la fiche de détail n°1.</w:t>
      </w:r>
    </w:p>
    <w:p w:rsidRPr="00C228D5" w:rsidR="00C228D5" w:rsidP="00C228D5" w:rsidRDefault="00C228D5" w14:paraId="2A595DB4" w14:textId="77777777">
      <w:pPr>
        <w:jc w:val="both"/>
        <w:rPr>
          <w:rFonts w:ascii="Arial Nova" w:hAnsi="Arial Nova" w:cs="Arial"/>
          <w:sz w:val="20"/>
          <w:szCs w:val="20"/>
        </w:rPr>
      </w:pPr>
      <w:r w:rsidRPr="00C228D5">
        <w:rPr>
          <w:rFonts w:ascii="Arial Nova" w:hAnsi="Arial Nova" w:cs="Arial"/>
          <w:sz w:val="20"/>
          <w:szCs w:val="20"/>
        </w:rPr>
        <w:t>Une fiche de détail n°1 sera à établir par borne.</w:t>
      </w:r>
    </w:p>
    <w:p w:rsidRPr="00C228D5" w:rsidR="00C228D5" w:rsidP="00C228D5" w:rsidRDefault="00C228D5" w14:paraId="416C95B6" w14:textId="77777777">
      <w:pPr>
        <w:widowControl w:val="0"/>
        <w:autoSpaceDE w:val="0"/>
        <w:autoSpaceDN w:val="0"/>
        <w:adjustRightInd w:val="0"/>
        <w:jc w:val="both"/>
        <w:rPr>
          <w:rFonts w:ascii="Arial Nova" w:hAnsi="Arial Nova" w:cs="Arial"/>
          <w:sz w:val="20"/>
          <w:szCs w:val="20"/>
        </w:rPr>
      </w:pPr>
    </w:p>
    <w:p w:rsidRPr="00374CD1" w:rsidR="00C228D5" w:rsidP="00C228D5" w:rsidRDefault="00C228D5" w14:paraId="7DB8405A" w14:textId="77777777">
      <w:pPr>
        <w:autoSpaceDE w:val="0"/>
        <w:autoSpaceDN w:val="0"/>
        <w:adjustRightInd w:val="0"/>
        <w:jc w:val="both"/>
        <w:rPr>
          <w:rFonts w:ascii="Arial Nova" w:hAnsi="Arial Nova" w:cs="Arial"/>
          <w:b/>
          <w:bCs/>
          <w:color w:val="0099CF" w:themeColor="accent1"/>
          <w:sz w:val="20"/>
          <w:szCs w:val="20"/>
        </w:rPr>
      </w:pPr>
      <w:r w:rsidRPr="00374CD1">
        <w:rPr>
          <w:rFonts w:ascii="Arial Nova" w:hAnsi="Arial Nova" w:cs="Arial"/>
          <w:b/>
          <w:bCs/>
          <w:color w:val="0099CF" w:themeColor="accent1"/>
          <w:sz w:val="20"/>
          <w:szCs w:val="20"/>
        </w:rPr>
        <w:t>Article 3 - Valorisation des bornes IRVE (détail 2)</w:t>
      </w:r>
    </w:p>
    <w:p w:rsidRPr="00C228D5" w:rsidR="00C228D5" w:rsidP="00C228D5" w:rsidRDefault="00C228D5" w14:paraId="2089C9B6" w14:textId="77777777">
      <w:pPr>
        <w:jc w:val="both"/>
        <w:rPr>
          <w:rFonts w:ascii="Arial Nova" w:hAnsi="Arial Nova" w:cs="Arial"/>
          <w:sz w:val="20"/>
          <w:szCs w:val="20"/>
        </w:rPr>
      </w:pPr>
      <w:r w:rsidRPr="00C228D5">
        <w:rPr>
          <w:rFonts w:ascii="Arial Nova" w:hAnsi="Arial Nova" w:cs="Arial"/>
          <w:sz w:val="20"/>
          <w:szCs w:val="20"/>
        </w:rPr>
        <w:t>Les bornes transférées feront l’objet d’une évaluation de leurs coûts de remise en état éventuel avant intégration par le SDES et de leur valeur.</w:t>
      </w:r>
    </w:p>
    <w:p w:rsidRPr="00C228D5" w:rsidR="00C228D5" w:rsidP="00C228D5" w:rsidRDefault="00C228D5" w14:paraId="610C1F43" w14:textId="77777777">
      <w:pPr>
        <w:jc w:val="both"/>
        <w:rPr>
          <w:rFonts w:ascii="Arial Nova" w:hAnsi="Arial Nova" w:cs="Arial"/>
          <w:sz w:val="20"/>
          <w:szCs w:val="20"/>
        </w:rPr>
      </w:pPr>
      <w:r w:rsidRPr="00C228D5">
        <w:rPr>
          <w:rFonts w:ascii="Arial Nova" w:hAnsi="Arial Nova" w:cs="Arial"/>
          <w:sz w:val="20"/>
          <w:szCs w:val="20"/>
        </w:rPr>
        <w:t xml:space="preserve">A la date de signature du présent procès-verbal, l’évaluation financière est spécifiée à la fiche </w:t>
      </w:r>
      <w:r w:rsidRPr="00C228D5">
        <w:rPr>
          <w:rFonts w:ascii="Arial Nova" w:hAnsi="Arial Nova" w:cs="Arial"/>
          <w:i/>
          <w:iCs/>
          <w:sz w:val="20"/>
          <w:szCs w:val="20"/>
        </w:rPr>
        <w:t>détail 2</w:t>
      </w:r>
      <w:r w:rsidRPr="00C228D5">
        <w:rPr>
          <w:rFonts w:ascii="Arial Nova" w:hAnsi="Arial Nova" w:cs="Arial"/>
          <w:sz w:val="20"/>
          <w:szCs w:val="20"/>
        </w:rPr>
        <w:t xml:space="preserve"> ci-jointe.</w:t>
      </w:r>
    </w:p>
    <w:p w:rsidRPr="00C228D5" w:rsidR="00C228D5" w:rsidP="00C228D5" w:rsidRDefault="00C228D5" w14:paraId="29182682" w14:textId="77777777">
      <w:pPr>
        <w:jc w:val="both"/>
        <w:rPr>
          <w:rFonts w:ascii="Arial Nova" w:hAnsi="Arial Nova" w:cs="Arial"/>
          <w:sz w:val="20"/>
          <w:szCs w:val="20"/>
        </w:rPr>
      </w:pPr>
    </w:p>
    <w:p w:rsidRPr="00374CD1" w:rsidR="00C228D5" w:rsidP="00C228D5" w:rsidRDefault="00C228D5" w14:paraId="1E8A028D" w14:textId="77777777">
      <w:pPr>
        <w:autoSpaceDE w:val="0"/>
        <w:autoSpaceDN w:val="0"/>
        <w:adjustRightInd w:val="0"/>
        <w:jc w:val="both"/>
        <w:rPr>
          <w:rFonts w:ascii="Arial Nova" w:hAnsi="Arial Nova" w:cs="Arial"/>
          <w:b/>
          <w:bCs/>
          <w:color w:val="0099CF" w:themeColor="accent1"/>
          <w:sz w:val="20"/>
          <w:szCs w:val="20"/>
        </w:rPr>
      </w:pPr>
      <w:r w:rsidRPr="00374CD1">
        <w:rPr>
          <w:rFonts w:ascii="Arial Nova" w:hAnsi="Arial Nova" w:cs="Arial"/>
          <w:b/>
          <w:bCs/>
          <w:color w:val="0099CF" w:themeColor="accent1"/>
          <w:sz w:val="20"/>
          <w:szCs w:val="20"/>
        </w:rPr>
        <w:t>Article 4 - Maintenance</w:t>
      </w:r>
    </w:p>
    <w:p w:rsidRPr="00C228D5" w:rsidR="00C228D5" w:rsidP="00C228D5" w:rsidRDefault="00C228D5" w14:paraId="2F908CFA" w14:textId="77777777">
      <w:pPr>
        <w:jc w:val="both"/>
        <w:rPr>
          <w:rFonts w:ascii="Arial Nova" w:hAnsi="Arial Nova" w:cs="Arial"/>
          <w:sz w:val="20"/>
          <w:szCs w:val="20"/>
        </w:rPr>
      </w:pPr>
      <w:r w:rsidRPr="00C228D5">
        <w:rPr>
          <w:rFonts w:ascii="Arial Nova" w:hAnsi="Arial Nova" w:cs="Arial"/>
          <w:sz w:val="20"/>
          <w:szCs w:val="20"/>
        </w:rPr>
        <w:t>A la date de signature du présent procès-verbal, les bornes sont exploitées par :</w:t>
      </w:r>
    </w:p>
    <w:p w:rsidRPr="00C228D5" w:rsidR="00C228D5" w:rsidP="00C228D5" w:rsidRDefault="00C228D5" w14:paraId="577D1DAC" w14:textId="77777777">
      <w:pPr>
        <w:widowControl w:val="0"/>
        <w:autoSpaceDE w:val="0"/>
        <w:autoSpaceDN w:val="0"/>
        <w:adjustRightInd w:val="0"/>
        <w:jc w:val="both"/>
        <w:rPr>
          <w:rFonts w:ascii="Arial Nova" w:hAnsi="Arial Nova" w:cs="Arial"/>
          <w:sz w:val="20"/>
          <w:szCs w:val="20"/>
        </w:rPr>
      </w:pPr>
    </w:p>
    <w:tbl>
      <w:tblPr>
        <w:tblStyle w:val="Grilledutableau"/>
        <w:tblW w:w="0" w:type="auto"/>
        <w:jc w:val="center"/>
        <w:tblLook w:val="04A0" w:firstRow="1" w:lastRow="0" w:firstColumn="1" w:lastColumn="0" w:noHBand="0" w:noVBand="1"/>
      </w:tblPr>
      <w:tblGrid>
        <w:gridCol w:w="3038"/>
        <w:gridCol w:w="3042"/>
        <w:gridCol w:w="2976"/>
      </w:tblGrid>
      <w:tr w:rsidRPr="00C228D5" w:rsidR="00C228D5" w:rsidTr="008330A6" w14:paraId="7E7861BD" w14:textId="77777777">
        <w:trPr>
          <w:jc w:val="center"/>
        </w:trPr>
        <w:tc>
          <w:tcPr>
            <w:tcW w:w="3256" w:type="dxa"/>
          </w:tcPr>
          <w:p w:rsidRPr="00C228D5" w:rsidR="00C228D5" w:rsidP="008330A6" w:rsidRDefault="00C228D5" w14:paraId="75E83AEE" w14:textId="77777777">
            <w:pPr>
              <w:autoSpaceDE w:val="0"/>
              <w:autoSpaceDN w:val="0"/>
              <w:adjustRightInd w:val="0"/>
              <w:jc w:val="center"/>
              <w:rPr>
                <w:rFonts w:ascii="Arial Nova" w:hAnsi="Arial Nova" w:cs="Arial"/>
              </w:rPr>
            </w:pPr>
            <w:bookmarkStart w:name="_Hlk123661054" w:id="15"/>
            <w:r w:rsidRPr="00C228D5">
              <w:rPr>
                <w:rFonts w:ascii="Arial Nova" w:hAnsi="Arial Nova" w:cs="Arial"/>
              </w:rPr>
              <w:t>Nom de l’entreprise</w:t>
            </w:r>
          </w:p>
        </w:tc>
        <w:tc>
          <w:tcPr>
            <w:tcW w:w="3257" w:type="dxa"/>
          </w:tcPr>
          <w:p w:rsidRPr="00C228D5" w:rsidR="00C228D5" w:rsidP="008330A6" w:rsidRDefault="00C228D5" w14:paraId="6929A86E" w14:textId="77777777">
            <w:pPr>
              <w:autoSpaceDE w:val="0"/>
              <w:autoSpaceDN w:val="0"/>
              <w:adjustRightInd w:val="0"/>
              <w:jc w:val="center"/>
              <w:rPr>
                <w:rFonts w:ascii="Arial Nova" w:hAnsi="Arial Nova" w:cs="Arial"/>
              </w:rPr>
            </w:pPr>
            <w:r w:rsidRPr="00C228D5">
              <w:rPr>
                <w:rFonts w:ascii="Arial Nova" w:hAnsi="Arial Nova" w:cs="Arial"/>
              </w:rPr>
              <w:t>Date d’échéance du contrat</w:t>
            </w:r>
          </w:p>
        </w:tc>
        <w:tc>
          <w:tcPr>
            <w:tcW w:w="3115" w:type="dxa"/>
          </w:tcPr>
          <w:p w:rsidRPr="00C228D5" w:rsidR="00C228D5" w:rsidP="008330A6" w:rsidRDefault="00C228D5" w14:paraId="7E2F7A6B" w14:textId="77777777">
            <w:pPr>
              <w:autoSpaceDE w:val="0"/>
              <w:autoSpaceDN w:val="0"/>
              <w:adjustRightInd w:val="0"/>
              <w:jc w:val="center"/>
              <w:rPr>
                <w:rFonts w:ascii="Arial Nova" w:hAnsi="Arial Nova" w:cs="Arial"/>
              </w:rPr>
            </w:pPr>
            <w:r w:rsidRPr="00C228D5">
              <w:rPr>
                <w:rFonts w:ascii="Arial Nova" w:hAnsi="Arial Nova" w:cs="Arial"/>
              </w:rPr>
              <w:t>Observations</w:t>
            </w:r>
          </w:p>
        </w:tc>
      </w:tr>
      <w:tr w:rsidRPr="00C228D5" w:rsidR="00C228D5" w:rsidTr="008330A6" w14:paraId="3D4F77D0" w14:textId="77777777">
        <w:trPr>
          <w:jc w:val="center"/>
        </w:trPr>
        <w:tc>
          <w:tcPr>
            <w:tcW w:w="3256" w:type="dxa"/>
          </w:tcPr>
          <w:p w:rsidRPr="00C228D5" w:rsidR="00C228D5" w:rsidP="008330A6" w:rsidRDefault="00C228D5" w14:paraId="6B4A8E10" w14:textId="77777777">
            <w:pPr>
              <w:autoSpaceDE w:val="0"/>
              <w:autoSpaceDN w:val="0"/>
              <w:adjustRightInd w:val="0"/>
              <w:jc w:val="center"/>
              <w:rPr>
                <w:rFonts w:ascii="Arial Nova" w:hAnsi="Arial Nova" w:cs="Arial"/>
                <w:highlight w:val="yellow"/>
              </w:rPr>
            </w:pPr>
            <w:proofErr w:type="spellStart"/>
            <w:r w:rsidRPr="00C228D5">
              <w:rPr>
                <w:rFonts w:ascii="Arial Nova" w:hAnsi="Arial Nova" w:cs="Arial"/>
              </w:rPr>
              <w:t>Citéos</w:t>
            </w:r>
            <w:proofErr w:type="spellEnd"/>
          </w:p>
        </w:tc>
        <w:tc>
          <w:tcPr>
            <w:tcW w:w="3257" w:type="dxa"/>
          </w:tcPr>
          <w:p w:rsidRPr="00C228D5" w:rsidR="00C228D5" w:rsidP="008330A6" w:rsidRDefault="00C228D5" w14:paraId="2638E623" w14:textId="77777777">
            <w:pPr>
              <w:autoSpaceDE w:val="0"/>
              <w:autoSpaceDN w:val="0"/>
              <w:adjustRightInd w:val="0"/>
              <w:jc w:val="center"/>
              <w:rPr>
                <w:rFonts w:ascii="Arial Nova" w:hAnsi="Arial Nova" w:cs="Arial"/>
                <w:highlight w:val="yellow"/>
              </w:rPr>
            </w:pPr>
            <w:r w:rsidRPr="00C228D5">
              <w:rPr>
                <w:rFonts w:ascii="Arial Nova" w:hAnsi="Arial Nova" w:cs="Arial"/>
              </w:rPr>
              <w:t>9 août 2028</w:t>
            </w:r>
          </w:p>
        </w:tc>
        <w:tc>
          <w:tcPr>
            <w:tcW w:w="3115" w:type="dxa"/>
            <w:shd w:val="clear" w:color="auto" w:fill="auto"/>
          </w:tcPr>
          <w:p w:rsidRPr="00C228D5" w:rsidR="00C228D5" w:rsidP="008330A6" w:rsidRDefault="00C228D5" w14:paraId="6FE19CF6" w14:textId="77777777">
            <w:pPr>
              <w:autoSpaceDE w:val="0"/>
              <w:autoSpaceDN w:val="0"/>
              <w:adjustRightInd w:val="0"/>
              <w:jc w:val="center"/>
              <w:rPr>
                <w:rFonts w:ascii="Arial Nova" w:hAnsi="Arial Nova" w:cs="Arial"/>
                <w:highlight w:val="yellow"/>
              </w:rPr>
            </w:pPr>
            <w:r w:rsidRPr="00C228D5">
              <w:rPr>
                <w:rFonts w:ascii="Arial Nova" w:hAnsi="Arial Nova" w:cs="Arial"/>
              </w:rPr>
              <w:t>……………………</w:t>
            </w:r>
          </w:p>
        </w:tc>
      </w:tr>
      <w:bookmarkEnd w:id="15"/>
    </w:tbl>
    <w:p w:rsidRPr="00C228D5" w:rsidR="00C228D5" w:rsidP="00C228D5" w:rsidRDefault="00C228D5" w14:paraId="2CB43683" w14:textId="77777777">
      <w:pPr>
        <w:widowControl w:val="0"/>
        <w:autoSpaceDE w:val="0"/>
        <w:autoSpaceDN w:val="0"/>
        <w:adjustRightInd w:val="0"/>
        <w:jc w:val="both"/>
        <w:rPr>
          <w:rFonts w:ascii="Arial Nova" w:hAnsi="Arial Nova" w:cs="Arial"/>
          <w:sz w:val="20"/>
          <w:szCs w:val="20"/>
        </w:rPr>
      </w:pPr>
    </w:p>
    <w:p w:rsidRPr="00374CD1" w:rsidR="00C228D5" w:rsidP="00C228D5" w:rsidRDefault="00C228D5" w14:paraId="189C122A" w14:textId="77777777">
      <w:pPr>
        <w:autoSpaceDE w:val="0"/>
        <w:autoSpaceDN w:val="0"/>
        <w:adjustRightInd w:val="0"/>
        <w:jc w:val="both"/>
        <w:rPr>
          <w:rFonts w:ascii="Arial Nova" w:hAnsi="Arial Nova" w:cs="Arial"/>
          <w:b/>
          <w:bCs/>
          <w:color w:val="0099CF" w:themeColor="accent1"/>
          <w:sz w:val="20"/>
          <w:szCs w:val="20"/>
        </w:rPr>
      </w:pPr>
      <w:r w:rsidRPr="00374CD1">
        <w:rPr>
          <w:rFonts w:ascii="Arial Nova" w:hAnsi="Arial Nova" w:cs="Arial"/>
          <w:b/>
          <w:bCs/>
          <w:color w:val="0099CF" w:themeColor="accent1"/>
          <w:sz w:val="20"/>
          <w:szCs w:val="20"/>
        </w:rPr>
        <w:t>Article 5 - Dysfonctionnement</w:t>
      </w:r>
    </w:p>
    <w:p w:rsidRPr="00C228D5" w:rsidR="00C228D5" w:rsidP="00C228D5" w:rsidRDefault="00C228D5" w14:paraId="36718F2E" w14:textId="77777777">
      <w:pPr>
        <w:widowControl w:val="0"/>
        <w:autoSpaceDE w:val="0"/>
        <w:autoSpaceDN w:val="0"/>
        <w:adjustRightInd w:val="0"/>
        <w:jc w:val="both"/>
        <w:rPr>
          <w:rFonts w:ascii="Arial Nova" w:hAnsi="Arial Nova" w:cs="Arial"/>
          <w:sz w:val="20"/>
          <w:szCs w:val="20"/>
        </w:rPr>
      </w:pPr>
      <w:r w:rsidRPr="00C228D5">
        <w:rPr>
          <w:rFonts w:ascii="Arial Nova" w:hAnsi="Arial Nova" w:cs="Arial"/>
          <w:sz w:val="20"/>
          <w:szCs w:val="20"/>
        </w:rPr>
        <w:t>La commune s’engage à indiquer au SDES tout dysfonctionnement ou désordres liés au fonctionnement ou à l’exploitation des bornes concernées par le transfert de compétence.</w:t>
      </w:r>
    </w:p>
    <w:p w:rsidRPr="00C228D5" w:rsidR="00C228D5" w:rsidP="00C228D5" w:rsidRDefault="00C228D5" w14:paraId="3D8E9AD9" w14:textId="77777777">
      <w:pPr>
        <w:widowControl w:val="0"/>
        <w:autoSpaceDE w:val="0"/>
        <w:autoSpaceDN w:val="0"/>
        <w:adjustRightInd w:val="0"/>
        <w:jc w:val="both"/>
        <w:rPr>
          <w:rFonts w:ascii="Arial Nova" w:hAnsi="Arial Nova" w:cs="Arial"/>
          <w:sz w:val="20"/>
          <w:szCs w:val="20"/>
        </w:rPr>
      </w:pPr>
    </w:p>
    <w:p w:rsidRPr="00C228D5" w:rsidR="00C228D5" w:rsidP="00C228D5" w:rsidRDefault="00C228D5" w14:paraId="22D74715" w14:textId="77777777">
      <w:pPr>
        <w:ind w:firstLine="6"/>
        <w:rPr>
          <w:rFonts w:ascii="Arial Nova" w:hAnsi="Arial Nova" w:cs="Arial"/>
          <w:snapToGrid w:val="0"/>
          <w:sz w:val="20"/>
          <w:szCs w:val="20"/>
        </w:rPr>
      </w:pPr>
      <w:r w:rsidRPr="00C228D5">
        <w:rPr>
          <w:rFonts w:ascii="Arial Nova" w:hAnsi="Arial Nova" w:cs="Arial"/>
          <w:snapToGrid w:val="0"/>
          <w:sz w:val="20"/>
          <w:szCs w:val="20"/>
        </w:rPr>
        <w:t>Fait à LA MOTTE-SERVOLEX, en deux exemplaires, le</w:t>
      </w:r>
      <w:proofErr w:type="gramStart"/>
      <w:r w:rsidRPr="00C228D5">
        <w:rPr>
          <w:rFonts w:ascii="Arial Nova" w:hAnsi="Arial Nova" w:cs="Arial"/>
          <w:snapToGrid w:val="0"/>
          <w:sz w:val="20"/>
          <w:szCs w:val="20"/>
        </w:rPr>
        <w:t xml:space="preserve"> </w:t>
      </w:r>
      <w:r w:rsidRPr="00C228D5">
        <w:rPr>
          <w:rFonts w:ascii="Arial Nova" w:hAnsi="Arial Nova" w:cs="Arial"/>
          <w:snapToGrid w:val="0"/>
          <w:sz w:val="20"/>
          <w:szCs w:val="20"/>
          <w:highlight w:val="yellow"/>
        </w:rPr>
        <w:t>.…</w:t>
      </w:r>
      <w:proofErr w:type="gramEnd"/>
      <w:r w:rsidRPr="00C228D5">
        <w:rPr>
          <w:rFonts w:ascii="Arial Nova" w:hAnsi="Arial Nova" w:cs="Arial"/>
          <w:snapToGrid w:val="0"/>
          <w:sz w:val="20"/>
          <w:szCs w:val="20"/>
          <w:highlight w:val="yellow"/>
        </w:rPr>
        <w:t>……………..</w:t>
      </w:r>
      <w:r w:rsidRPr="00C228D5">
        <w:rPr>
          <w:rFonts w:ascii="Arial Nova" w:hAnsi="Arial Nova" w:cs="Arial"/>
          <w:snapToGrid w:val="0"/>
          <w:sz w:val="20"/>
          <w:szCs w:val="20"/>
        </w:rPr>
        <w:t>,</w:t>
      </w:r>
    </w:p>
    <w:p w:rsidRPr="00C228D5" w:rsidR="00C228D5" w:rsidP="00C228D5" w:rsidRDefault="00C228D5" w14:paraId="37CEB8B6" w14:textId="77777777">
      <w:pPr>
        <w:spacing w:before="60" w:after="60"/>
        <w:ind w:left="852" w:firstLine="284"/>
        <w:rPr>
          <w:rFonts w:ascii="Arial Nova" w:hAnsi="Arial Nova" w:cs="Arial"/>
          <w:snapToGrid w:val="0"/>
          <w:color w:val="0000FF"/>
          <w:sz w:val="20"/>
          <w:szCs w:val="20"/>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9"/>
        <w:gridCol w:w="4527"/>
      </w:tblGrid>
      <w:tr w:rsidRPr="00C228D5" w:rsidR="00C228D5" w:rsidTr="008330A6" w14:paraId="6642FBF4" w14:textId="77777777">
        <w:tc>
          <w:tcPr>
            <w:tcW w:w="4814" w:type="dxa"/>
          </w:tcPr>
          <w:p w:rsidRPr="00374CD1" w:rsidR="00C228D5" w:rsidP="008330A6" w:rsidRDefault="00C228D5" w14:paraId="1090EDEB" w14:textId="77777777">
            <w:pPr>
              <w:tabs>
                <w:tab w:val="center" w:pos="2268"/>
                <w:tab w:val="center" w:pos="7938"/>
              </w:tabs>
              <w:spacing w:before="60" w:after="60"/>
              <w:jc w:val="center"/>
              <w:rPr>
                <w:rFonts w:ascii="Arial Nova" w:hAnsi="Arial Nova" w:cs="Arial"/>
                <w:snapToGrid w:val="0"/>
                <w:color w:val="0099CF" w:themeColor="accent1"/>
              </w:rPr>
            </w:pPr>
            <w:r w:rsidRPr="00374CD1">
              <w:rPr>
                <w:rFonts w:ascii="Arial Nova" w:hAnsi="Arial Nova" w:cs="Arial"/>
                <w:snapToGrid w:val="0"/>
                <w:color w:val="0099CF" w:themeColor="accent1"/>
              </w:rPr>
              <w:t>Pour "la commune"</w:t>
            </w:r>
          </w:p>
          <w:p w:rsidRPr="00374CD1" w:rsidR="00C228D5" w:rsidP="008330A6" w:rsidRDefault="00C228D5" w14:paraId="23041502" w14:textId="77777777">
            <w:pPr>
              <w:tabs>
                <w:tab w:val="center" w:pos="2268"/>
                <w:tab w:val="center" w:pos="7938"/>
              </w:tabs>
              <w:spacing w:before="60" w:after="60"/>
              <w:jc w:val="center"/>
              <w:rPr>
                <w:rFonts w:ascii="Arial Nova" w:hAnsi="Arial Nova" w:cs="Arial"/>
                <w:b/>
                <w:bCs/>
                <w:i/>
                <w:iCs/>
                <w:snapToGrid w:val="0"/>
              </w:rPr>
            </w:pPr>
            <w:r w:rsidRPr="00374CD1">
              <w:rPr>
                <w:rFonts w:ascii="Arial Nova" w:hAnsi="Arial Nova" w:cs="Arial"/>
                <w:b/>
                <w:bCs/>
                <w:i/>
                <w:iCs/>
                <w:snapToGrid w:val="0"/>
              </w:rPr>
              <w:t>Le Maire,</w:t>
            </w:r>
          </w:p>
          <w:p w:rsidRPr="00C228D5" w:rsidR="00C228D5" w:rsidP="008330A6" w:rsidRDefault="00C228D5" w14:paraId="6EA6AFE3" w14:textId="77777777">
            <w:pPr>
              <w:tabs>
                <w:tab w:val="center" w:pos="2268"/>
                <w:tab w:val="center" w:pos="7938"/>
              </w:tabs>
              <w:jc w:val="center"/>
              <w:rPr>
                <w:rFonts w:ascii="Arial Nova" w:hAnsi="Arial Nova" w:cs="Arial"/>
                <w:snapToGrid w:val="0"/>
              </w:rPr>
            </w:pPr>
            <w:r w:rsidRPr="00374CD1">
              <w:rPr>
                <w:rFonts w:ascii="Arial Nova" w:hAnsi="Arial Nova" w:cs="Arial"/>
                <w:b/>
                <w:bCs/>
                <w:i/>
                <w:iCs/>
                <w:snapToGrid w:val="0"/>
                <w:highlight w:val="yellow"/>
              </w:rPr>
              <w:t>Mme / M ………</w:t>
            </w:r>
            <w:proofErr w:type="gramStart"/>
            <w:r w:rsidRPr="00374CD1">
              <w:rPr>
                <w:rFonts w:ascii="Arial Nova" w:hAnsi="Arial Nova" w:cs="Arial"/>
                <w:b/>
                <w:bCs/>
                <w:i/>
                <w:iCs/>
                <w:snapToGrid w:val="0"/>
                <w:highlight w:val="yellow"/>
              </w:rPr>
              <w:t>…….</w:t>
            </w:r>
            <w:proofErr w:type="gramEnd"/>
            <w:r w:rsidRPr="00374CD1">
              <w:rPr>
                <w:rFonts w:ascii="Arial Nova" w:hAnsi="Arial Nova" w:cs="Arial"/>
                <w:b/>
                <w:bCs/>
                <w:i/>
                <w:iCs/>
                <w:snapToGrid w:val="0"/>
                <w:highlight w:val="yellow"/>
              </w:rPr>
              <w:t>.</w:t>
            </w:r>
          </w:p>
        </w:tc>
        <w:tc>
          <w:tcPr>
            <w:tcW w:w="4814" w:type="dxa"/>
          </w:tcPr>
          <w:p w:rsidRPr="00374CD1" w:rsidR="00C228D5" w:rsidP="008330A6" w:rsidRDefault="00C228D5" w14:paraId="0BB68038" w14:textId="77777777">
            <w:pPr>
              <w:tabs>
                <w:tab w:val="center" w:pos="2268"/>
                <w:tab w:val="center" w:pos="7938"/>
              </w:tabs>
              <w:spacing w:before="60" w:after="60"/>
              <w:jc w:val="center"/>
              <w:rPr>
                <w:rFonts w:ascii="Arial Nova" w:hAnsi="Arial Nova" w:cs="Arial"/>
                <w:snapToGrid w:val="0"/>
                <w:color w:val="0099CF" w:themeColor="accent1"/>
              </w:rPr>
            </w:pPr>
            <w:r w:rsidRPr="00374CD1">
              <w:rPr>
                <w:rFonts w:ascii="Arial Nova" w:hAnsi="Arial Nova" w:cs="Arial"/>
                <w:snapToGrid w:val="0"/>
                <w:color w:val="0099CF" w:themeColor="accent1"/>
              </w:rPr>
              <w:t>Pour "le SDES"</w:t>
            </w:r>
          </w:p>
          <w:p w:rsidRPr="00374CD1" w:rsidR="00C228D5" w:rsidP="008330A6" w:rsidRDefault="00C228D5" w14:paraId="7361956B" w14:textId="77777777">
            <w:pPr>
              <w:tabs>
                <w:tab w:val="center" w:pos="2268"/>
                <w:tab w:val="center" w:pos="7938"/>
              </w:tabs>
              <w:spacing w:before="60" w:after="60"/>
              <w:jc w:val="center"/>
              <w:rPr>
                <w:rFonts w:ascii="Arial Nova" w:hAnsi="Arial Nova" w:cs="Arial"/>
                <w:b/>
                <w:bCs/>
                <w:i/>
                <w:iCs/>
                <w:snapToGrid w:val="0"/>
              </w:rPr>
            </w:pPr>
            <w:r w:rsidRPr="00374CD1">
              <w:rPr>
                <w:rFonts w:ascii="Arial Nova" w:hAnsi="Arial Nova" w:cs="Arial"/>
                <w:b/>
                <w:bCs/>
                <w:i/>
                <w:iCs/>
                <w:snapToGrid w:val="0"/>
              </w:rPr>
              <w:t>Le Président,</w:t>
            </w:r>
          </w:p>
          <w:p w:rsidRPr="00374CD1" w:rsidR="00C228D5" w:rsidP="008330A6" w:rsidRDefault="00C228D5" w14:paraId="01AE291A" w14:textId="77777777">
            <w:pPr>
              <w:tabs>
                <w:tab w:val="center" w:pos="2268"/>
                <w:tab w:val="center" w:pos="7938"/>
              </w:tabs>
              <w:spacing w:before="60" w:after="60"/>
              <w:jc w:val="center"/>
              <w:rPr>
                <w:rFonts w:ascii="Arial Nova" w:hAnsi="Arial Nova" w:cs="Arial"/>
                <w:b/>
                <w:bCs/>
                <w:i/>
                <w:iCs/>
                <w:snapToGrid w:val="0"/>
              </w:rPr>
            </w:pPr>
            <w:r w:rsidRPr="00374CD1">
              <w:rPr>
                <w:rFonts w:ascii="Arial Nova" w:hAnsi="Arial Nova" w:cs="Arial"/>
                <w:b/>
                <w:bCs/>
                <w:i/>
                <w:iCs/>
                <w:snapToGrid w:val="0"/>
              </w:rPr>
              <w:t>Michel DYEN</w:t>
            </w:r>
          </w:p>
          <w:p w:rsidRPr="00C228D5" w:rsidR="00C228D5" w:rsidP="008330A6" w:rsidRDefault="00C228D5" w14:paraId="116B8E69" w14:textId="77777777">
            <w:pPr>
              <w:tabs>
                <w:tab w:val="center" w:pos="2268"/>
                <w:tab w:val="center" w:pos="7938"/>
              </w:tabs>
              <w:spacing w:before="60" w:after="60"/>
              <w:rPr>
                <w:rFonts w:ascii="Arial Nova" w:hAnsi="Arial Nova" w:cs="Arial"/>
                <w:snapToGrid w:val="0"/>
              </w:rPr>
            </w:pPr>
          </w:p>
        </w:tc>
      </w:tr>
    </w:tbl>
    <w:p w:rsidRPr="00C228D5" w:rsidR="00C228D5" w:rsidP="00C228D5" w:rsidRDefault="00C228D5" w14:paraId="32C8BE1F" w14:textId="77777777">
      <w:pPr>
        <w:spacing w:before="60" w:after="60"/>
        <w:ind w:left="852" w:firstLine="284"/>
        <w:rPr>
          <w:rFonts w:ascii="Arial Nova" w:hAnsi="Arial Nova" w:cs="Arial"/>
          <w:snapToGrid w:val="0"/>
          <w:color w:val="0000FF"/>
          <w:sz w:val="20"/>
          <w:szCs w:val="20"/>
        </w:rPr>
      </w:pPr>
    </w:p>
    <w:p w:rsidRPr="00C228D5" w:rsidR="00C228D5" w:rsidP="00C228D5" w:rsidRDefault="00C228D5" w14:paraId="5A32761D" w14:textId="77777777">
      <w:pPr>
        <w:spacing w:before="60" w:after="60"/>
        <w:ind w:left="852" w:firstLine="284"/>
        <w:rPr>
          <w:rFonts w:ascii="Arial Nova" w:hAnsi="Arial Nova" w:cs="Arial"/>
          <w:snapToGrid w:val="0"/>
          <w:color w:val="0000FF"/>
          <w:sz w:val="20"/>
          <w:szCs w:val="20"/>
        </w:rPr>
      </w:pPr>
    </w:p>
    <w:p w:rsidRPr="00C228D5" w:rsidR="00C228D5" w:rsidP="00C228D5" w:rsidRDefault="00C228D5" w14:paraId="79A800C9" w14:textId="77777777">
      <w:pPr>
        <w:jc w:val="center"/>
        <w:rPr>
          <w:rFonts w:ascii="Arial Nova" w:hAnsi="Arial Nova" w:cs="Arial"/>
          <w:b/>
          <w:color w:val="0000FF"/>
          <w:sz w:val="20"/>
          <w:szCs w:val="20"/>
        </w:rPr>
      </w:pPr>
      <w:r w:rsidRPr="00C228D5">
        <w:rPr>
          <w:rFonts w:ascii="Arial Nova" w:hAnsi="Arial Nova" w:cs="Arial"/>
          <w:b/>
          <w:color w:val="0000FF"/>
          <w:sz w:val="20"/>
          <w:szCs w:val="20"/>
        </w:rPr>
        <w:t>Détail 1 - Descriptif de chaque IRVE</w:t>
      </w:r>
    </w:p>
    <w:p w:rsidRPr="00C228D5" w:rsidR="00C228D5" w:rsidP="00C228D5" w:rsidRDefault="00C228D5" w14:paraId="3D3308E5" w14:textId="77777777">
      <w:pPr>
        <w:spacing w:before="60" w:after="60"/>
        <w:jc w:val="center"/>
        <w:rPr>
          <w:rFonts w:ascii="Arial Nova" w:hAnsi="Arial Nova" w:cs="Arial"/>
          <w:b/>
          <w:color w:val="0000FF"/>
          <w:sz w:val="20"/>
          <w:szCs w:val="20"/>
        </w:rPr>
      </w:pPr>
    </w:p>
    <w:tbl>
      <w:tblPr>
        <w:tblW w:w="9346" w:type="dxa"/>
        <w:tblCellMar>
          <w:left w:w="70" w:type="dxa"/>
          <w:right w:w="70" w:type="dxa"/>
        </w:tblCellMar>
        <w:tblLook w:val="04A0" w:firstRow="1" w:lastRow="0" w:firstColumn="1" w:lastColumn="0" w:noHBand="0" w:noVBand="1"/>
      </w:tblPr>
      <w:tblGrid>
        <w:gridCol w:w="3392"/>
        <w:gridCol w:w="5954"/>
      </w:tblGrid>
      <w:tr w:rsidRPr="00C228D5" w:rsidR="00C228D5" w:rsidTr="008330A6" w14:paraId="77FD6D2D" w14:textId="77777777">
        <w:trPr>
          <w:trHeight w:val="190"/>
        </w:trPr>
        <w:tc>
          <w:tcPr>
            <w:tcW w:w="3392" w:type="dxa"/>
            <w:tcBorders>
              <w:top w:val="single" w:color="auto" w:sz="8" w:space="0"/>
              <w:left w:val="single" w:color="auto" w:sz="8" w:space="0"/>
              <w:bottom w:val="single" w:color="auto" w:sz="8" w:space="0"/>
              <w:right w:val="single" w:color="auto" w:sz="8" w:space="0"/>
            </w:tcBorders>
            <w:vAlign w:val="center"/>
            <w:hideMark/>
          </w:tcPr>
          <w:p w:rsidRPr="00C228D5" w:rsidR="00C228D5" w:rsidP="008330A6" w:rsidRDefault="00C228D5" w14:paraId="69E905FE" w14:textId="77777777">
            <w:pPr>
              <w:jc w:val="center"/>
              <w:rPr>
                <w:rFonts w:ascii="Arial Nova" w:hAnsi="Arial Nova" w:cs="Arial"/>
                <w:b/>
                <w:bCs/>
                <w:color w:val="000000"/>
                <w:sz w:val="20"/>
                <w:szCs w:val="20"/>
              </w:rPr>
            </w:pPr>
            <w:r w:rsidRPr="00C228D5">
              <w:rPr>
                <w:rFonts w:ascii="Arial Nova" w:hAnsi="Arial Nova" w:cs="Arial"/>
                <w:b/>
                <w:bCs/>
                <w:color w:val="000000"/>
                <w:sz w:val="20"/>
                <w:szCs w:val="20"/>
              </w:rPr>
              <w:t>Description IRVE</w:t>
            </w:r>
          </w:p>
        </w:tc>
        <w:tc>
          <w:tcPr>
            <w:tcW w:w="5954" w:type="dxa"/>
            <w:tcBorders>
              <w:top w:val="single" w:color="auto" w:sz="8" w:space="0"/>
              <w:left w:val="nil"/>
              <w:bottom w:val="single" w:color="auto" w:sz="8" w:space="0"/>
              <w:right w:val="single" w:color="auto" w:sz="8" w:space="0"/>
            </w:tcBorders>
            <w:vAlign w:val="center"/>
            <w:hideMark/>
          </w:tcPr>
          <w:p w:rsidRPr="00C228D5" w:rsidR="00C228D5" w:rsidP="008330A6" w:rsidRDefault="00C228D5" w14:paraId="2B97C215" w14:textId="77777777">
            <w:pPr>
              <w:jc w:val="center"/>
              <w:rPr>
                <w:rFonts w:ascii="Arial Nova" w:hAnsi="Arial Nova" w:cs="Arial"/>
                <w:b/>
                <w:bCs/>
                <w:color w:val="000000"/>
                <w:sz w:val="20"/>
                <w:szCs w:val="20"/>
              </w:rPr>
            </w:pPr>
            <w:r w:rsidRPr="00C228D5">
              <w:rPr>
                <w:rFonts w:ascii="Arial Nova" w:hAnsi="Arial Nova" w:cs="Arial"/>
                <w:b/>
                <w:bCs/>
                <w:color w:val="000000"/>
                <w:sz w:val="20"/>
                <w:szCs w:val="20"/>
              </w:rPr>
              <w:t>Borne n</w:t>
            </w:r>
            <w:proofErr w:type="gramStart"/>
            <w:r w:rsidRPr="00C228D5">
              <w:rPr>
                <w:rFonts w:ascii="Arial Nova" w:hAnsi="Arial Nova" w:cs="Arial"/>
                <w:b/>
                <w:bCs/>
                <w:color w:val="000000"/>
                <w:sz w:val="20"/>
                <w:szCs w:val="20"/>
              </w:rPr>
              <w:t>°….</w:t>
            </w:r>
            <w:proofErr w:type="gramEnd"/>
            <w:r w:rsidRPr="00C228D5">
              <w:rPr>
                <w:rFonts w:ascii="Arial Nova" w:hAnsi="Arial Nova" w:cs="Arial"/>
                <w:b/>
                <w:bCs/>
                <w:color w:val="000000"/>
                <w:sz w:val="20"/>
                <w:szCs w:val="20"/>
              </w:rPr>
              <w:t>.</w:t>
            </w:r>
          </w:p>
        </w:tc>
      </w:tr>
      <w:tr w:rsidRPr="00C228D5" w:rsidR="00C228D5" w:rsidTr="008330A6" w14:paraId="5610B96E" w14:textId="77777777">
        <w:trPr>
          <w:trHeight w:val="190"/>
        </w:trPr>
        <w:tc>
          <w:tcPr>
            <w:tcW w:w="3392" w:type="dxa"/>
            <w:tcBorders>
              <w:top w:val="nil"/>
              <w:left w:val="single" w:color="auto" w:sz="8" w:space="0"/>
              <w:bottom w:val="single" w:color="auto" w:sz="8" w:space="0"/>
              <w:right w:val="nil"/>
            </w:tcBorders>
            <w:shd w:val="clear" w:color="000000" w:fill="FFC000"/>
            <w:vAlign w:val="center"/>
            <w:hideMark/>
          </w:tcPr>
          <w:p w:rsidRPr="00C228D5" w:rsidR="00C228D5" w:rsidP="008330A6" w:rsidRDefault="00C228D5" w14:paraId="50525779" w14:textId="77777777">
            <w:pPr>
              <w:rPr>
                <w:rFonts w:ascii="Arial Nova" w:hAnsi="Arial Nova" w:cs="Arial"/>
                <w:color w:val="000000"/>
                <w:sz w:val="20"/>
                <w:szCs w:val="20"/>
              </w:rPr>
            </w:pPr>
            <w:r w:rsidRPr="00C228D5">
              <w:rPr>
                <w:rFonts w:ascii="Arial Nova" w:hAnsi="Arial Nova" w:cs="Arial"/>
                <w:color w:val="000000"/>
                <w:sz w:val="20"/>
                <w:szCs w:val="20"/>
              </w:rPr>
              <w:t>Données Infrastructures</w:t>
            </w:r>
          </w:p>
        </w:tc>
        <w:tc>
          <w:tcPr>
            <w:tcW w:w="5954" w:type="dxa"/>
            <w:tcBorders>
              <w:top w:val="nil"/>
              <w:left w:val="single" w:color="auto" w:sz="8" w:space="0"/>
              <w:bottom w:val="single" w:color="auto" w:sz="8" w:space="0"/>
              <w:right w:val="single" w:color="auto" w:sz="8" w:space="0"/>
            </w:tcBorders>
            <w:shd w:val="clear" w:color="000000" w:fill="FFC000"/>
            <w:vAlign w:val="center"/>
            <w:hideMark/>
          </w:tcPr>
          <w:p w:rsidRPr="00C228D5" w:rsidR="00C228D5" w:rsidP="008330A6" w:rsidRDefault="00C228D5" w14:paraId="01F2AE2E" w14:textId="77777777">
            <w:pPr>
              <w:rPr>
                <w:rFonts w:ascii="Arial Nova" w:hAnsi="Arial Nova" w:cs="Arial"/>
                <w:color w:val="000000"/>
                <w:sz w:val="20"/>
                <w:szCs w:val="20"/>
              </w:rPr>
            </w:pPr>
            <w:r w:rsidRPr="00C228D5">
              <w:rPr>
                <w:rFonts w:ascii="Arial Nova" w:hAnsi="Arial Nova" w:cs="Arial"/>
                <w:color w:val="000000"/>
                <w:sz w:val="20"/>
                <w:szCs w:val="20"/>
              </w:rPr>
              <w:t> </w:t>
            </w:r>
          </w:p>
        </w:tc>
      </w:tr>
      <w:tr w:rsidRPr="00C228D5" w:rsidR="00C228D5" w:rsidTr="008330A6" w14:paraId="490672AB"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5AA69CEF" w14:textId="77777777">
            <w:pPr>
              <w:jc w:val="both"/>
              <w:rPr>
                <w:rFonts w:ascii="Arial Nova" w:hAnsi="Arial Nova" w:cs="Arial"/>
                <w:color w:val="FFFFFF"/>
                <w:sz w:val="20"/>
                <w:szCs w:val="20"/>
              </w:rPr>
            </w:pPr>
            <w:r w:rsidRPr="00C228D5">
              <w:rPr>
                <w:rFonts w:ascii="Arial Nova" w:hAnsi="Arial Nova" w:cs="Arial"/>
                <w:color w:val="FFFFFF"/>
                <w:sz w:val="20"/>
                <w:szCs w:val="20"/>
              </w:rPr>
              <w:t>Numéro Borne</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44DF63DA" w14:textId="77777777">
            <w:pPr>
              <w:rPr>
                <w:rFonts w:ascii="Arial Nova" w:hAnsi="Arial Nova" w:cs="Arial"/>
                <w:color w:val="000000"/>
                <w:sz w:val="20"/>
                <w:szCs w:val="20"/>
              </w:rPr>
            </w:pPr>
            <w:r w:rsidRPr="00C228D5">
              <w:rPr>
                <w:rFonts w:ascii="Arial Nova" w:hAnsi="Arial Nova" w:cs="Arial"/>
                <w:color w:val="000000"/>
                <w:sz w:val="20"/>
                <w:szCs w:val="20"/>
              </w:rPr>
              <w:t>…....................................</w:t>
            </w:r>
          </w:p>
        </w:tc>
      </w:tr>
      <w:tr w:rsidRPr="00C228D5" w:rsidR="00C228D5" w:rsidTr="008330A6" w14:paraId="5F5C866E"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1769E71C" w14:textId="77777777">
            <w:pPr>
              <w:rPr>
                <w:rFonts w:ascii="Arial Nova" w:hAnsi="Arial Nova" w:cs="Arial"/>
                <w:color w:val="FFFFFF"/>
                <w:sz w:val="20"/>
                <w:szCs w:val="20"/>
              </w:rPr>
            </w:pPr>
            <w:r w:rsidRPr="00C228D5">
              <w:rPr>
                <w:rFonts w:ascii="Arial Nova" w:hAnsi="Arial Nova" w:cs="Arial"/>
                <w:color w:val="FFFFFF"/>
                <w:sz w:val="20"/>
                <w:szCs w:val="20"/>
              </w:rPr>
              <w:t>Commune</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54D3E09B"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15C7A1E5"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7B9E07EB" w14:textId="77777777">
            <w:pPr>
              <w:rPr>
                <w:rFonts w:ascii="Arial Nova" w:hAnsi="Arial Nova" w:cs="Arial"/>
                <w:color w:val="FFFFFF"/>
                <w:sz w:val="20"/>
                <w:szCs w:val="20"/>
              </w:rPr>
            </w:pPr>
            <w:r w:rsidRPr="00C228D5">
              <w:rPr>
                <w:rFonts w:ascii="Arial Nova" w:hAnsi="Arial Nova" w:cs="Arial"/>
                <w:color w:val="FFFFFF"/>
                <w:sz w:val="20"/>
                <w:szCs w:val="20"/>
              </w:rPr>
              <w:t>Adresse</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78A2BA07"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7B511FBC" w14:textId="77777777">
        <w:trPr>
          <w:trHeight w:val="190"/>
        </w:trPr>
        <w:tc>
          <w:tcPr>
            <w:tcW w:w="3392" w:type="dxa"/>
            <w:tcBorders>
              <w:top w:val="nil"/>
              <w:left w:val="single" w:color="auto" w:sz="8" w:space="0"/>
              <w:bottom w:val="nil"/>
              <w:right w:val="nil"/>
            </w:tcBorders>
            <w:shd w:val="clear" w:color="000000" w:fill="70AD47"/>
            <w:vAlign w:val="center"/>
            <w:hideMark/>
          </w:tcPr>
          <w:p w:rsidRPr="00C228D5" w:rsidR="00C228D5" w:rsidP="008330A6" w:rsidRDefault="00C228D5" w14:paraId="269A91B4" w14:textId="77777777">
            <w:pPr>
              <w:rPr>
                <w:rFonts w:ascii="Arial Nova" w:hAnsi="Arial Nova" w:cs="Arial"/>
                <w:color w:val="FFFFFF"/>
                <w:sz w:val="20"/>
                <w:szCs w:val="20"/>
              </w:rPr>
            </w:pPr>
            <w:r w:rsidRPr="00C228D5">
              <w:rPr>
                <w:rFonts w:ascii="Arial Nova" w:hAnsi="Arial Nova" w:cs="Arial"/>
                <w:color w:val="FFFFFF"/>
                <w:sz w:val="20"/>
                <w:szCs w:val="20"/>
              </w:rPr>
              <w:t>Parcelle Cadastrale</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12D4731F"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245B421C" w14:textId="77777777">
        <w:trPr>
          <w:trHeight w:val="190"/>
        </w:trPr>
        <w:tc>
          <w:tcPr>
            <w:tcW w:w="3392" w:type="dxa"/>
            <w:vMerge w:val="restart"/>
            <w:tcBorders>
              <w:top w:val="single" w:color="auto" w:sz="8" w:space="0"/>
              <w:left w:val="single" w:color="auto" w:sz="8" w:space="0"/>
              <w:bottom w:val="single" w:color="000000" w:sz="8" w:space="0"/>
              <w:right w:val="nil"/>
            </w:tcBorders>
            <w:shd w:val="clear" w:color="000000" w:fill="70AD47"/>
            <w:vAlign w:val="center"/>
            <w:hideMark/>
          </w:tcPr>
          <w:p w:rsidRPr="00C228D5" w:rsidR="00C228D5" w:rsidP="008330A6" w:rsidRDefault="00C228D5" w14:paraId="723B6754" w14:textId="77777777">
            <w:pPr>
              <w:rPr>
                <w:rFonts w:ascii="Arial Nova" w:hAnsi="Arial Nova" w:cs="Arial"/>
                <w:color w:val="FFFFFF"/>
                <w:sz w:val="20"/>
                <w:szCs w:val="20"/>
              </w:rPr>
            </w:pPr>
            <w:r w:rsidRPr="00C228D5">
              <w:rPr>
                <w:rFonts w:ascii="Arial Nova" w:hAnsi="Arial Nova" w:cs="Arial"/>
                <w:color w:val="FFFFFF"/>
                <w:sz w:val="20"/>
                <w:szCs w:val="20"/>
              </w:rPr>
              <w:t>Coordonnées GPS</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6BF8016A" w14:textId="77777777">
            <w:pPr>
              <w:rPr>
                <w:rFonts w:ascii="Arial Nova" w:hAnsi="Arial Nova" w:cs="Arial"/>
                <w:color w:val="000000"/>
                <w:sz w:val="20"/>
                <w:szCs w:val="20"/>
              </w:rPr>
            </w:pPr>
            <w:proofErr w:type="gramStart"/>
            <w:r w:rsidRPr="00C228D5">
              <w:rPr>
                <w:rFonts w:ascii="Arial Nova" w:hAnsi="Arial Nova" w:cs="Arial"/>
                <w:color w:val="000000"/>
                <w:sz w:val="20"/>
                <w:szCs w:val="20"/>
              </w:rPr>
              <w:t>x  :</w:t>
            </w:r>
            <w:proofErr w:type="gramEnd"/>
            <w:r w:rsidRPr="00C228D5">
              <w:rPr>
                <w:rFonts w:ascii="Arial Nova" w:hAnsi="Arial Nova" w:cs="Arial"/>
                <w:color w:val="000000"/>
                <w:sz w:val="20"/>
                <w:szCs w:val="20"/>
              </w:rPr>
              <w:t xml:space="preserve"> …...............................</w:t>
            </w:r>
          </w:p>
        </w:tc>
      </w:tr>
      <w:tr w:rsidRPr="00C228D5" w:rsidR="00C228D5" w:rsidTr="008330A6" w14:paraId="388E1A89" w14:textId="77777777">
        <w:trPr>
          <w:trHeight w:val="190"/>
        </w:trPr>
        <w:tc>
          <w:tcPr>
            <w:tcW w:w="3392" w:type="dxa"/>
            <w:vMerge/>
            <w:tcBorders>
              <w:top w:val="single" w:color="auto" w:sz="8" w:space="0"/>
              <w:left w:val="single" w:color="auto" w:sz="8" w:space="0"/>
              <w:bottom w:val="single" w:color="000000" w:sz="8" w:space="0"/>
              <w:right w:val="nil"/>
            </w:tcBorders>
            <w:vAlign w:val="center"/>
            <w:hideMark/>
          </w:tcPr>
          <w:p w:rsidRPr="00C228D5" w:rsidR="00C228D5" w:rsidP="008330A6" w:rsidRDefault="00C228D5" w14:paraId="5C03F6B9" w14:textId="77777777">
            <w:pPr>
              <w:rPr>
                <w:rFonts w:ascii="Arial Nova" w:hAnsi="Arial Nova" w:cs="Arial"/>
                <w:color w:val="FFFFFF"/>
                <w:sz w:val="20"/>
                <w:szCs w:val="20"/>
              </w:rPr>
            </w:pP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1F1D0D26" w14:textId="77777777">
            <w:pPr>
              <w:rPr>
                <w:rFonts w:ascii="Arial Nova" w:hAnsi="Arial Nova" w:cs="Arial"/>
                <w:color w:val="000000"/>
                <w:sz w:val="20"/>
                <w:szCs w:val="20"/>
              </w:rPr>
            </w:pPr>
            <w:proofErr w:type="gramStart"/>
            <w:r w:rsidRPr="00C228D5">
              <w:rPr>
                <w:rFonts w:ascii="Arial Nova" w:hAnsi="Arial Nova" w:cs="Arial"/>
                <w:color w:val="000000"/>
                <w:sz w:val="20"/>
                <w:szCs w:val="20"/>
              </w:rPr>
              <w:t>y  :</w:t>
            </w:r>
            <w:proofErr w:type="gramEnd"/>
            <w:r w:rsidRPr="00C228D5">
              <w:rPr>
                <w:rFonts w:ascii="Arial Nova" w:hAnsi="Arial Nova" w:cs="Arial"/>
                <w:color w:val="000000"/>
                <w:sz w:val="20"/>
                <w:szCs w:val="20"/>
              </w:rPr>
              <w:t xml:space="preserve"> …................................</w:t>
            </w:r>
          </w:p>
        </w:tc>
      </w:tr>
      <w:tr w:rsidRPr="00C228D5" w:rsidR="00C228D5" w:rsidTr="008330A6" w14:paraId="290C68DF"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3E9CC84B" w14:textId="77777777">
            <w:pPr>
              <w:rPr>
                <w:rFonts w:ascii="Arial Nova" w:hAnsi="Arial Nova" w:cs="Arial"/>
                <w:color w:val="FFFFFF"/>
                <w:sz w:val="20"/>
                <w:szCs w:val="20"/>
              </w:rPr>
            </w:pPr>
            <w:r w:rsidRPr="00C228D5">
              <w:rPr>
                <w:rFonts w:ascii="Arial Nova" w:hAnsi="Arial Nova" w:cs="Arial"/>
                <w:color w:val="FFFFFF"/>
                <w:sz w:val="20"/>
                <w:szCs w:val="20"/>
              </w:rPr>
              <w:t>Fabricant Borne</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1FBCCCE0"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3BA8F58E"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5C1FEF07" w14:textId="77777777">
            <w:pPr>
              <w:rPr>
                <w:rFonts w:ascii="Arial Nova" w:hAnsi="Arial Nova" w:cs="Arial"/>
                <w:color w:val="FFFFFF"/>
                <w:sz w:val="20"/>
                <w:szCs w:val="20"/>
              </w:rPr>
            </w:pPr>
            <w:r w:rsidRPr="00C228D5">
              <w:rPr>
                <w:rFonts w:ascii="Arial Nova" w:hAnsi="Arial Nova" w:cs="Arial"/>
                <w:color w:val="FFFFFF"/>
                <w:sz w:val="20"/>
                <w:szCs w:val="20"/>
              </w:rPr>
              <w:t>Puissance Maximum (kW)</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5021CC57" w14:textId="77777777">
            <w:pPr>
              <w:rPr>
                <w:rFonts w:ascii="Arial Nova" w:hAnsi="Arial Nova" w:cs="Calibri"/>
                <w:color w:val="000000"/>
                <w:sz w:val="20"/>
                <w:szCs w:val="20"/>
              </w:rPr>
            </w:pPr>
            <w:r w:rsidRPr="00C228D5">
              <w:rPr>
                <w:rFonts w:ascii="Arial Nova" w:hAnsi="Arial Nova" w:cs="Calibri"/>
                <w:color w:val="000000"/>
                <w:sz w:val="20"/>
                <w:szCs w:val="20"/>
              </w:rPr>
              <w:t>…........................................KW</w:t>
            </w:r>
          </w:p>
        </w:tc>
      </w:tr>
      <w:tr w:rsidRPr="00C228D5" w:rsidR="00C228D5" w:rsidTr="008330A6" w14:paraId="37A7EE10"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5BE11B28" w14:textId="77777777">
            <w:pPr>
              <w:rPr>
                <w:rFonts w:ascii="Arial Nova" w:hAnsi="Arial Nova" w:cs="Arial"/>
                <w:color w:val="FFFFFF"/>
                <w:sz w:val="20"/>
                <w:szCs w:val="20"/>
              </w:rPr>
            </w:pPr>
            <w:r w:rsidRPr="00C228D5">
              <w:rPr>
                <w:rFonts w:ascii="Arial Nova" w:hAnsi="Arial Nova" w:cs="Arial"/>
                <w:color w:val="FFFFFF"/>
                <w:sz w:val="20"/>
                <w:szCs w:val="20"/>
              </w:rPr>
              <w:t>AC - DC (alternatif - continu)</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65DBADD0"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666785FD" w14:textId="77777777">
        <w:trPr>
          <w:trHeight w:val="353"/>
        </w:trPr>
        <w:tc>
          <w:tcPr>
            <w:tcW w:w="3392" w:type="dxa"/>
            <w:vMerge w:val="restart"/>
            <w:tcBorders>
              <w:top w:val="nil"/>
              <w:left w:val="single" w:color="auto" w:sz="8" w:space="0"/>
              <w:bottom w:val="single" w:color="000000" w:sz="8" w:space="0"/>
              <w:right w:val="nil"/>
            </w:tcBorders>
            <w:shd w:val="clear" w:color="000000" w:fill="70AD47"/>
            <w:vAlign w:val="center"/>
            <w:hideMark/>
          </w:tcPr>
          <w:p w:rsidRPr="00C228D5" w:rsidR="00C228D5" w:rsidP="008330A6" w:rsidRDefault="00C228D5" w14:paraId="4064AC10" w14:textId="77777777">
            <w:pPr>
              <w:rPr>
                <w:rFonts w:ascii="Arial Nova" w:hAnsi="Arial Nova" w:cs="Arial"/>
                <w:color w:val="FFFFFF"/>
                <w:sz w:val="20"/>
                <w:szCs w:val="20"/>
              </w:rPr>
            </w:pPr>
            <w:r w:rsidRPr="00C228D5">
              <w:rPr>
                <w:rFonts w:ascii="Arial Nova" w:hAnsi="Arial Nova" w:cs="Arial"/>
                <w:color w:val="FFFFFF"/>
                <w:sz w:val="20"/>
                <w:szCs w:val="20"/>
              </w:rPr>
              <w:t>Type de prises</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7129A9E4" w14:textId="77777777">
            <w:pPr>
              <w:rPr>
                <w:rFonts w:ascii="Arial Nova" w:hAnsi="Arial Nova" w:cs="Arial"/>
                <w:color w:val="000000"/>
                <w:sz w:val="20"/>
                <w:szCs w:val="20"/>
              </w:rPr>
            </w:pPr>
            <w:proofErr w:type="spellStart"/>
            <w:r w:rsidRPr="00C228D5">
              <w:rPr>
                <w:rFonts w:ascii="Arial Nova" w:hAnsi="Arial Nova" w:cs="Arial"/>
                <w:color w:val="000000"/>
                <w:sz w:val="20"/>
                <w:szCs w:val="20"/>
                <w:lang w:val="en-US"/>
              </w:rPr>
              <w:t>Prise</w:t>
            </w:r>
            <w:proofErr w:type="spellEnd"/>
            <w:r w:rsidRPr="00C228D5">
              <w:rPr>
                <w:rFonts w:ascii="Arial Nova" w:hAnsi="Arial Nova" w:cs="Arial"/>
                <w:color w:val="000000"/>
                <w:sz w:val="20"/>
                <w:szCs w:val="20"/>
                <w:lang w:val="en-US"/>
              </w:rPr>
              <w:t xml:space="preserve"> domestique (type E),</w:t>
            </w:r>
            <w:r w:rsidRPr="00C228D5">
              <w:rPr>
                <w:rFonts w:ascii="Arial Nova" w:hAnsi="Arial Nova" w:cs="Arial"/>
                <w:color w:val="000000"/>
                <w:sz w:val="20"/>
                <w:szCs w:val="20"/>
              </w:rPr>
              <w:t xml:space="preserve"> Type 1, Type 2, Type 2S, Type 3, </w:t>
            </w:r>
            <w:proofErr w:type="spellStart"/>
            <w:r w:rsidRPr="00C228D5">
              <w:rPr>
                <w:rFonts w:ascii="Arial Nova" w:hAnsi="Arial Nova" w:cs="Arial"/>
                <w:color w:val="000000"/>
                <w:sz w:val="20"/>
                <w:szCs w:val="20"/>
              </w:rPr>
              <w:t>CHAdemo</w:t>
            </w:r>
            <w:proofErr w:type="spellEnd"/>
            <w:r w:rsidRPr="00C228D5">
              <w:rPr>
                <w:rFonts w:ascii="Arial Nova" w:hAnsi="Arial Nova" w:cs="Arial"/>
                <w:color w:val="000000"/>
                <w:sz w:val="20"/>
                <w:szCs w:val="20"/>
              </w:rPr>
              <w:t>, COMBO, Type 4</w:t>
            </w:r>
          </w:p>
        </w:tc>
      </w:tr>
      <w:tr w:rsidRPr="00C228D5" w:rsidR="00C228D5" w:rsidTr="008330A6" w14:paraId="09A5BA7B" w14:textId="77777777">
        <w:trPr>
          <w:trHeight w:val="334"/>
        </w:trPr>
        <w:tc>
          <w:tcPr>
            <w:tcW w:w="3392" w:type="dxa"/>
            <w:vMerge/>
            <w:tcBorders>
              <w:top w:val="nil"/>
              <w:left w:val="single" w:color="auto" w:sz="8" w:space="0"/>
              <w:bottom w:val="single" w:color="000000" w:sz="8" w:space="0"/>
              <w:right w:val="nil"/>
            </w:tcBorders>
            <w:vAlign w:val="center"/>
            <w:hideMark/>
          </w:tcPr>
          <w:p w:rsidRPr="00C228D5" w:rsidR="00C228D5" w:rsidP="008330A6" w:rsidRDefault="00C228D5" w14:paraId="2C8C25FC" w14:textId="77777777">
            <w:pPr>
              <w:rPr>
                <w:rFonts w:ascii="Arial Nova" w:hAnsi="Arial Nova" w:cs="Arial"/>
                <w:color w:val="FFFFFF"/>
                <w:sz w:val="20"/>
                <w:szCs w:val="20"/>
              </w:rPr>
            </w:pP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1799FDAE"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60A8473C"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35EFB1FD" w14:textId="77777777">
            <w:pPr>
              <w:rPr>
                <w:rFonts w:ascii="Arial Nova" w:hAnsi="Arial Nova" w:cs="Arial"/>
                <w:color w:val="FFFFFF"/>
                <w:sz w:val="20"/>
                <w:szCs w:val="20"/>
              </w:rPr>
            </w:pPr>
            <w:r w:rsidRPr="00C228D5">
              <w:rPr>
                <w:rFonts w:ascii="Arial Nova" w:hAnsi="Arial Nova" w:cs="Arial"/>
                <w:color w:val="FFFFFF"/>
                <w:sz w:val="20"/>
                <w:szCs w:val="20"/>
              </w:rPr>
              <w:t>Nbre points de charges</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478BFE51"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7DDC46AC"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32C1B286" w14:textId="77777777">
            <w:pPr>
              <w:rPr>
                <w:rFonts w:ascii="Arial Nova" w:hAnsi="Arial Nova" w:cs="Arial"/>
                <w:color w:val="FFFFFF"/>
                <w:sz w:val="20"/>
                <w:szCs w:val="20"/>
              </w:rPr>
            </w:pPr>
            <w:r w:rsidRPr="00C228D5">
              <w:rPr>
                <w:rFonts w:ascii="Arial Nova" w:hAnsi="Arial Nova" w:cs="Arial"/>
                <w:color w:val="FFFFFF"/>
                <w:sz w:val="20"/>
                <w:szCs w:val="20"/>
              </w:rPr>
              <w:t>Stationnement sur la zone</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4BEA7D78" w14:textId="77777777">
            <w:pPr>
              <w:rPr>
                <w:rFonts w:ascii="Arial Nova" w:hAnsi="Arial Nova" w:cs="Arial"/>
                <w:color w:val="000000"/>
                <w:sz w:val="20"/>
                <w:szCs w:val="20"/>
              </w:rPr>
            </w:pPr>
            <w:r w:rsidRPr="00C228D5">
              <w:rPr>
                <w:rFonts w:ascii="Arial Nova" w:hAnsi="Arial Nova" w:cs="Arial"/>
                <w:color w:val="000000"/>
                <w:sz w:val="20"/>
                <w:szCs w:val="20"/>
              </w:rPr>
              <w:t>Sur parking, gratuit, H24</w:t>
            </w:r>
          </w:p>
        </w:tc>
      </w:tr>
      <w:tr w:rsidRPr="00C228D5" w:rsidR="00C228D5" w:rsidTr="008330A6" w14:paraId="7088A212"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06902BC6" w14:textId="77777777">
            <w:pPr>
              <w:rPr>
                <w:rFonts w:ascii="Arial Nova" w:hAnsi="Arial Nova" w:cs="Arial"/>
                <w:color w:val="FFFFFF"/>
                <w:sz w:val="20"/>
                <w:szCs w:val="20"/>
              </w:rPr>
            </w:pPr>
            <w:r w:rsidRPr="00C228D5">
              <w:rPr>
                <w:rFonts w:ascii="Arial Nova" w:hAnsi="Arial Nova" w:cs="Arial"/>
                <w:color w:val="FFFFFF"/>
                <w:sz w:val="20"/>
                <w:szCs w:val="20"/>
              </w:rPr>
              <w:t>Type de recharge</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63EC04FF" w14:textId="77777777">
            <w:pPr>
              <w:rPr>
                <w:rFonts w:ascii="Arial Nova" w:hAnsi="Arial Nova" w:cs="Arial"/>
                <w:color w:val="000000"/>
                <w:sz w:val="20"/>
                <w:szCs w:val="20"/>
              </w:rPr>
            </w:pPr>
            <w:r w:rsidRPr="00C228D5">
              <w:rPr>
                <w:rFonts w:ascii="Arial Nova" w:hAnsi="Arial Nova" w:cs="Arial"/>
                <w:color w:val="000000"/>
                <w:sz w:val="20"/>
                <w:szCs w:val="20"/>
              </w:rPr>
              <w:t>Accélérée / Rapide</w:t>
            </w:r>
          </w:p>
        </w:tc>
      </w:tr>
      <w:tr w:rsidRPr="00C228D5" w:rsidR="00C228D5" w:rsidTr="008330A6" w14:paraId="2FA7C1F3" w14:textId="77777777">
        <w:trPr>
          <w:trHeight w:val="308"/>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44BE7AE9" w14:textId="77777777">
            <w:pPr>
              <w:rPr>
                <w:rFonts w:ascii="Arial Nova" w:hAnsi="Arial Nova" w:cs="Arial"/>
                <w:color w:val="FFFFFF"/>
                <w:sz w:val="20"/>
                <w:szCs w:val="20"/>
              </w:rPr>
            </w:pPr>
            <w:r w:rsidRPr="00C228D5">
              <w:rPr>
                <w:rFonts w:ascii="Arial Nova" w:hAnsi="Arial Nova" w:cs="Arial"/>
                <w:color w:val="FFFFFF"/>
                <w:sz w:val="20"/>
                <w:szCs w:val="20"/>
              </w:rPr>
              <w:t>N° PDL</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5A7E058C"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0FD26C8B"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51C844F1" w14:textId="77777777">
            <w:pPr>
              <w:jc w:val="both"/>
              <w:rPr>
                <w:rFonts w:ascii="Arial Nova" w:hAnsi="Arial Nova" w:cs="Arial"/>
                <w:color w:val="FFFFFF"/>
                <w:sz w:val="20"/>
                <w:szCs w:val="20"/>
              </w:rPr>
            </w:pPr>
            <w:r w:rsidRPr="00C228D5">
              <w:rPr>
                <w:rFonts w:ascii="Arial Nova" w:hAnsi="Arial Nova" w:cs="Arial"/>
                <w:color w:val="FFFFFF"/>
                <w:sz w:val="20"/>
                <w:szCs w:val="20"/>
              </w:rPr>
              <w:t>Puissance compteur</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0B09BE33" w14:textId="77777777">
            <w:pPr>
              <w:rPr>
                <w:rFonts w:ascii="Arial Nova" w:hAnsi="Arial Nova" w:cs="Arial"/>
                <w:color w:val="000000"/>
                <w:sz w:val="20"/>
                <w:szCs w:val="20"/>
              </w:rPr>
            </w:pPr>
            <w:r w:rsidRPr="00C228D5">
              <w:rPr>
                <w:rFonts w:ascii="Arial Nova" w:hAnsi="Arial Nova" w:cs="Arial"/>
                <w:color w:val="000000"/>
                <w:sz w:val="20"/>
                <w:szCs w:val="20"/>
              </w:rPr>
              <w:t>…................................. kVA            Mono / Tri</w:t>
            </w:r>
          </w:p>
        </w:tc>
      </w:tr>
      <w:tr w:rsidRPr="00C228D5" w:rsidR="00C228D5" w:rsidTr="008330A6" w14:paraId="0561A0F6"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169AC4F3" w14:textId="77777777">
            <w:pPr>
              <w:rPr>
                <w:rFonts w:ascii="Arial Nova" w:hAnsi="Arial Nova" w:cs="Arial"/>
                <w:color w:val="FFFFFF"/>
                <w:sz w:val="20"/>
                <w:szCs w:val="20"/>
              </w:rPr>
            </w:pPr>
            <w:r w:rsidRPr="00C228D5">
              <w:rPr>
                <w:rFonts w:ascii="Arial Nova" w:hAnsi="Arial Nova" w:cs="Arial"/>
                <w:color w:val="FFFFFF"/>
                <w:sz w:val="20"/>
                <w:szCs w:val="20"/>
              </w:rPr>
              <w:t>Type de communication possible</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4A825773" w14:textId="77777777">
            <w:pPr>
              <w:rPr>
                <w:rFonts w:ascii="Arial Nova" w:hAnsi="Arial Nova" w:cs="Arial"/>
                <w:color w:val="000000"/>
                <w:sz w:val="20"/>
                <w:szCs w:val="20"/>
              </w:rPr>
            </w:pPr>
            <w:r w:rsidRPr="00C228D5">
              <w:rPr>
                <w:rFonts w:ascii="Arial Nova" w:hAnsi="Arial Nova" w:cs="Arial"/>
                <w:color w:val="000000"/>
                <w:sz w:val="20"/>
                <w:szCs w:val="20"/>
              </w:rPr>
              <w:t>GPRS</w:t>
            </w:r>
          </w:p>
        </w:tc>
      </w:tr>
      <w:tr w:rsidRPr="00C228D5" w:rsidR="00C228D5" w:rsidTr="008330A6" w14:paraId="0BFDA450"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0D68AA1A" w14:textId="77777777">
            <w:pPr>
              <w:jc w:val="both"/>
              <w:rPr>
                <w:rFonts w:ascii="Arial Nova" w:hAnsi="Arial Nova" w:cs="Arial"/>
                <w:color w:val="FFFFFF"/>
                <w:sz w:val="20"/>
                <w:szCs w:val="20"/>
              </w:rPr>
            </w:pPr>
            <w:r w:rsidRPr="00C228D5">
              <w:rPr>
                <w:rFonts w:ascii="Arial Nova" w:hAnsi="Arial Nova" w:cs="Arial"/>
                <w:color w:val="FFFFFF"/>
                <w:sz w:val="20"/>
                <w:szCs w:val="20"/>
              </w:rPr>
              <w:t>Photo borne</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03526BC9" w14:textId="77777777">
            <w:pPr>
              <w:rPr>
                <w:rFonts w:ascii="Arial Nova" w:hAnsi="Arial Nova" w:cs="Arial"/>
                <w:color w:val="000000"/>
                <w:sz w:val="20"/>
                <w:szCs w:val="20"/>
              </w:rPr>
            </w:pPr>
            <w:r w:rsidRPr="00C228D5">
              <w:rPr>
                <w:rFonts w:ascii="Arial Nova" w:hAnsi="Arial Nova" w:cs="Arial"/>
                <w:color w:val="000000"/>
                <w:sz w:val="20"/>
                <w:szCs w:val="20"/>
              </w:rPr>
              <w:t>Annexe 3</w:t>
            </w:r>
          </w:p>
        </w:tc>
      </w:tr>
      <w:tr w:rsidRPr="00C228D5" w:rsidR="00C228D5" w:rsidTr="008330A6" w14:paraId="4374E3B7" w14:textId="77777777">
        <w:trPr>
          <w:trHeight w:val="190"/>
        </w:trPr>
        <w:tc>
          <w:tcPr>
            <w:tcW w:w="3392" w:type="dxa"/>
            <w:tcBorders>
              <w:top w:val="nil"/>
              <w:left w:val="single" w:color="auto" w:sz="8" w:space="0"/>
              <w:bottom w:val="single" w:color="auto" w:sz="8" w:space="0"/>
              <w:right w:val="nil"/>
            </w:tcBorders>
            <w:shd w:val="clear" w:color="000000" w:fill="70AD47"/>
            <w:vAlign w:val="center"/>
          </w:tcPr>
          <w:p w:rsidRPr="00C228D5" w:rsidR="00C228D5" w:rsidP="008330A6" w:rsidRDefault="00C228D5" w14:paraId="1C953D93" w14:textId="77777777">
            <w:pPr>
              <w:jc w:val="both"/>
              <w:rPr>
                <w:rFonts w:ascii="Arial Nova" w:hAnsi="Arial Nova" w:cs="Arial"/>
                <w:color w:val="FFFFFF"/>
                <w:sz w:val="20"/>
                <w:szCs w:val="20"/>
              </w:rPr>
            </w:pPr>
            <w:r w:rsidRPr="00C228D5">
              <w:rPr>
                <w:rFonts w:ascii="Arial Nova" w:hAnsi="Arial Nova" w:cs="Arial"/>
                <w:color w:val="FFFFFF"/>
                <w:sz w:val="20"/>
                <w:szCs w:val="20"/>
              </w:rPr>
              <w:t>Etat physique de la borne</w:t>
            </w:r>
          </w:p>
        </w:tc>
        <w:tc>
          <w:tcPr>
            <w:tcW w:w="5954" w:type="dxa"/>
            <w:tcBorders>
              <w:top w:val="nil"/>
              <w:left w:val="single" w:color="auto" w:sz="8" w:space="0"/>
              <w:bottom w:val="single" w:color="auto" w:sz="8" w:space="0"/>
              <w:right w:val="single" w:color="auto" w:sz="8" w:space="0"/>
            </w:tcBorders>
            <w:vAlign w:val="center"/>
          </w:tcPr>
          <w:p w:rsidRPr="00C228D5" w:rsidR="00C228D5" w:rsidP="008330A6" w:rsidRDefault="00C228D5" w14:paraId="2467F6D4" w14:textId="77777777">
            <w:pPr>
              <w:rPr>
                <w:rFonts w:ascii="Arial Nova" w:hAnsi="Arial Nova" w:cs="Arial"/>
                <w:color w:val="000000"/>
                <w:sz w:val="20"/>
                <w:szCs w:val="20"/>
              </w:rPr>
            </w:pPr>
            <w:r w:rsidRPr="00C228D5">
              <w:rPr>
                <w:rFonts w:ascii="Arial Nova" w:hAnsi="Arial Nova" w:cs="Arial"/>
                <w:color w:val="000000"/>
                <w:sz w:val="20"/>
                <w:szCs w:val="20"/>
              </w:rPr>
              <w:t>Bon / moyen / mauvais</w:t>
            </w:r>
          </w:p>
        </w:tc>
      </w:tr>
      <w:tr w:rsidRPr="00C228D5" w:rsidR="00C228D5" w:rsidTr="008330A6" w14:paraId="270097F0"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7650CA9E" w14:textId="77777777">
            <w:pPr>
              <w:jc w:val="both"/>
              <w:rPr>
                <w:rFonts w:ascii="Arial Nova" w:hAnsi="Arial Nova" w:cs="Arial"/>
                <w:color w:val="FFFFFF"/>
                <w:sz w:val="20"/>
                <w:szCs w:val="20"/>
              </w:rPr>
            </w:pPr>
            <w:r w:rsidRPr="00C228D5">
              <w:rPr>
                <w:rFonts w:ascii="Arial Nova" w:hAnsi="Arial Nova" w:cs="Arial"/>
                <w:color w:val="FFFFFF"/>
                <w:sz w:val="20"/>
                <w:szCs w:val="20"/>
              </w:rPr>
              <w:t>Etat fonctionnement de la borne</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1479FD8C" w14:textId="77777777">
            <w:pPr>
              <w:rPr>
                <w:rFonts w:ascii="Arial Nova" w:hAnsi="Arial Nova" w:cs="Arial"/>
                <w:color w:val="000000"/>
                <w:sz w:val="20"/>
                <w:szCs w:val="20"/>
              </w:rPr>
            </w:pPr>
            <w:r w:rsidRPr="00C228D5">
              <w:rPr>
                <w:rFonts w:ascii="Arial Nova" w:hAnsi="Arial Nova" w:cs="Arial"/>
                <w:color w:val="000000"/>
                <w:sz w:val="20"/>
                <w:szCs w:val="20"/>
              </w:rPr>
              <w:t>Bon / moyen / mauvais</w:t>
            </w:r>
          </w:p>
        </w:tc>
      </w:tr>
      <w:tr w:rsidRPr="00C228D5" w:rsidR="00C228D5" w:rsidTr="008330A6" w14:paraId="6DAFE1E6" w14:textId="77777777">
        <w:trPr>
          <w:trHeight w:val="190"/>
        </w:trPr>
        <w:tc>
          <w:tcPr>
            <w:tcW w:w="3392" w:type="dxa"/>
            <w:tcBorders>
              <w:top w:val="nil"/>
              <w:left w:val="single" w:color="auto" w:sz="8" w:space="0"/>
              <w:bottom w:val="single" w:color="auto" w:sz="8" w:space="0"/>
              <w:right w:val="nil"/>
            </w:tcBorders>
            <w:shd w:val="clear" w:color="000000" w:fill="FFC000"/>
            <w:vAlign w:val="center"/>
            <w:hideMark/>
          </w:tcPr>
          <w:p w:rsidRPr="00C228D5" w:rsidR="00C228D5" w:rsidP="008330A6" w:rsidRDefault="00C228D5" w14:paraId="5CD18EE1" w14:textId="77777777">
            <w:pPr>
              <w:rPr>
                <w:rFonts w:ascii="Arial Nova" w:hAnsi="Arial Nova" w:cs="Arial"/>
                <w:color w:val="000000"/>
                <w:sz w:val="20"/>
                <w:szCs w:val="20"/>
              </w:rPr>
            </w:pPr>
            <w:r w:rsidRPr="00C228D5">
              <w:rPr>
                <w:rFonts w:ascii="Arial Nova" w:hAnsi="Arial Nova" w:cs="Arial"/>
                <w:color w:val="000000"/>
                <w:sz w:val="20"/>
                <w:szCs w:val="20"/>
              </w:rPr>
              <w:t>Options</w:t>
            </w:r>
          </w:p>
        </w:tc>
        <w:tc>
          <w:tcPr>
            <w:tcW w:w="5954" w:type="dxa"/>
            <w:tcBorders>
              <w:top w:val="nil"/>
              <w:left w:val="single" w:color="auto" w:sz="8" w:space="0"/>
              <w:bottom w:val="single" w:color="auto" w:sz="8" w:space="0"/>
              <w:right w:val="single" w:color="auto" w:sz="8" w:space="0"/>
            </w:tcBorders>
            <w:shd w:val="clear" w:color="000000" w:fill="FFC000"/>
            <w:vAlign w:val="center"/>
            <w:hideMark/>
          </w:tcPr>
          <w:p w:rsidRPr="00C228D5" w:rsidR="00C228D5" w:rsidP="008330A6" w:rsidRDefault="00C228D5" w14:paraId="6E632C85" w14:textId="77777777">
            <w:pPr>
              <w:rPr>
                <w:rFonts w:ascii="Arial Nova" w:hAnsi="Arial Nova" w:cs="Arial"/>
                <w:color w:val="000000"/>
                <w:sz w:val="20"/>
                <w:szCs w:val="20"/>
              </w:rPr>
            </w:pPr>
            <w:r w:rsidRPr="00C228D5">
              <w:rPr>
                <w:rFonts w:ascii="Arial Nova" w:hAnsi="Arial Nova" w:cs="Arial"/>
                <w:color w:val="000000"/>
                <w:sz w:val="20"/>
                <w:szCs w:val="20"/>
              </w:rPr>
              <w:t> </w:t>
            </w:r>
          </w:p>
        </w:tc>
      </w:tr>
      <w:tr w:rsidRPr="00C228D5" w:rsidR="00C228D5" w:rsidTr="008330A6" w14:paraId="762E90BF"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0F7A30DD" w14:textId="77777777">
            <w:pPr>
              <w:rPr>
                <w:rFonts w:ascii="Arial Nova" w:hAnsi="Arial Nova" w:cs="Arial"/>
                <w:color w:val="FFFFFF"/>
                <w:sz w:val="20"/>
                <w:szCs w:val="20"/>
              </w:rPr>
            </w:pPr>
            <w:r w:rsidRPr="00C228D5">
              <w:rPr>
                <w:rFonts w:ascii="Arial Nova" w:hAnsi="Arial Nova" w:cs="Arial"/>
                <w:color w:val="FFFFFF"/>
                <w:sz w:val="20"/>
                <w:szCs w:val="20"/>
              </w:rPr>
              <w:t xml:space="preserve">Type Ecran </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5DB14EF2"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5FF764C9"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7373F2BC" w14:textId="77777777">
            <w:pPr>
              <w:rPr>
                <w:rFonts w:ascii="Arial Nova" w:hAnsi="Arial Nova" w:cs="Arial"/>
                <w:color w:val="FFFFFF"/>
                <w:sz w:val="20"/>
                <w:szCs w:val="20"/>
              </w:rPr>
            </w:pPr>
            <w:r w:rsidRPr="00C228D5">
              <w:rPr>
                <w:rFonts w:ascii="Arial Nova" w:hAnsi="Arial Nova" w:cs="Arial"/>
                <w:color w:val="FFFFFF"/>
                <w:sz w:val="20"/>
                <w:szCs w:val="20"/>
              </w:rPr>
              <w:t>Capteurs Sol</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4234002C" w14:textId="77777777">
            <w:pPr>
              <w:rPr>
                <w:rFonts w:ascii="Arial Nova" w:hAnsi="Arial Nova" w:cs="Arial"/>
                <w:color w:val="000000"/>
                <w:sz w:val="20"/>
                <w:szCs w:val="20"/>
              </w:rPr>
            </w:pPr>
            <w:r w:rsidRPr="00C228D5">
              <w:rPr>
                <w:rFonts w:ascii="Arial Nova" w:hAnsi="Arial Nova" w:cs="Arial"/>
                <w:color w:val="000000"/>
                <w:sz w:val="20"/>
                <w:szCs w:val="20"/>
              </w:rPr>
              <w:t>Oui/Non</w:t>
            </w:r>
          </w:p>
        </w:tc>
      </w:tr>
      <w:tr w:rsidRPr="00C228D5" w:rsidR="00C228D5" w:rsidTr="008330A6" w14:paraId="7DF9C970"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30E253D4" w14:textId="77777777">
            <w:pPr>
              <w:rPr>
                <w:rFonts w:ascii="Arial Nova" w:hAnsi="Arial Nova" w:cs="Arial"/>
                <w:color w:val="FFFFFF"/>
                <w:sz w:val="20"/>
                <w:szCs w:val="20"/>
              </w:rPr>
            </w:pPr>
            <w:r w:rsidRPr="00C228D5">
              <w:rPr>
                <w:rFonts w:ascii="Arial Nova" w:hAnsi="Arial Nova" w:cs="Arial"/>
                <w:color w:val="FFFFFF"/>
                <w:sz w:val="20"/>
                <w:szCs w:val="20"/>
              </w:rPr>
              <w:t>TPE</w:t>
            </w:r>
          </w:p>
        </w:tc>
        <w:tc>
          <w:tcPr>
            <w:tcW w:w="5954" w:type="dxa"/>
            <w:tcBorders>
              <w:top w:val="nil"/>
              <w:left w:val="single" w:color="auto" w:sz="8" w:space="0"/>
              <w:bottom w:val="single" w:color="auto" w:sz="8" w:space="0"/>
              <w:right w:val="single" w:color="auto" w:sz="8" w:space="0"/>
            </w:tcBorders>
            <w:vAlign w:val="center"/>
            <w:hideMark/>
          </w:tcPr>
          <w:p w:rsidRPr="00C228D5" w:rsidR="00C228D5" w:rsidP="008330A6" w:rsidRDefault="00C228D5" w14:paraId="75B6B990" w14:textId="77777777">
            <w:pPr>
              <w:jc w:val="center"/>
              <w:rPr>
                <w:rFonts w:ascii="Arial Nova" w:hAnsi="Arial Nova" w:cs="Arial"/>
                <w:color w:val="000000"/>
                <w:sz w:val="20"/>
                <w:szCs w:val="20"/>
              </w:rPr>
            </w:pPr>
            <w:r w:rsidRPr="00C228D5">
              <w:rPr>
                <w:rFonts w:ascii="Arial Nova" w:hAnsi="Arial Nova" w:cs="Arial"/>
                <w:color w:val="000000"/>
                <w:sz w:val="20"/>
                <w:szCs w:val="20"/>
              </w:rPr>
              <w:t>Oui / Non</w:t>
            </w:r>
          </w:p>
        </w:tc>
      </w:tr>
      <w:tr w:rsidRPr="00C228D5" w:rsidR="00C228D5" w:rsidTr="008330A6" w14:paraId="128CAEB5" w14:textId="77777777">
        <w:trPr>
          <w:trHeight w:val="190"/>
        </w:trPr>
        <w:tc>
          <w:tcPr>
            <w:tcW w:w="3392" w:type="dxa"/>
            <w:tcBorders>
              <w:top w:val="nil"/>
              <w:left w:val="single" w:color="auto" w:sz="8" w:space="0"/>
              <w:bottom w:val="single" w:color="auto" w:sz="8" w:space="0"/>
              <w:right w:val="nil"/>
            </w:tcBorders>
            <w:shd w:val="clear" w:color="000000" w:fill="70AD47"/>
            <w:vAlign w:val="center"/>
            <w:hideMark/>
          </w:tcPr>
          <w:p w:rsidRPr="00C228D5" w:rsidR="00C228D5" w:rsidP="008330A6" w:rsidRDefault="00C228D5" w14:paraId="72B1BEE7" w14:textId="77777777">
            <w:pPr>
              <w:rPr>
                <w:rFonts w:ascii="Arial Nova" w:hAnsi="Arial Nova" w:cs="Arial"/>
                <w:color w:val="FFFFFF"/>
                <w:sz w:val="20"/>
                <w:szCs w:val="20"/>
              </w:rPr>
            </w:pPr>
            <w:r w:rsidRPr="00C228D5">
              <w:rPr>
                <w:rFonts w:ascii="Arial Nova" w:hAnsi="Arial Nova" w:cs="Arial"/>
                <w:color w:val="FFFFFF"/>
                <w:sz w:val="20"/>
                <w:szCs w:val="20"/>
              </w:rPr>
              <w:t>Autres</w:t>
            </w:r>
          </w:p>
        </w:tc>
        <w:tc>
          <w:tcPr>
            <w:tcW w:w="5954" w:type="dxa"/>
            <w:tcBorders>
              <w:top w:val="nil"/>
              <w:left w:val="single" w:color="auto" w:sz="8" w:space="0"/>
              <w:bottom w:val="single" w:color="auto" w:sz="8" w:space="0"/>
              <w:right w:val="single" w:color="auto" w:sz="8" w:space="0"/>
            </w:tcBorders>
            <w:noWrap/>
            <w:vAlign w:val="bottom"/>
            <w:hideMark/>
          </w:tcPr>
          <w:p w:rsidRPr="00C228D5" w:rsidR="00C228D5" w:rsidP="008330A6" w:rsidRDefault="00C228D5" w14:paraId="27F58F71"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6E2BE35D" w14:textId="77777777">
        <w:trPr>
          <w:trHeight w:val="190"/>
        </w:trPr>
        <w:tc>
          <w:tcPr>
            <w:tcW w:w="3392" w:type="dxa"/>
            <w:tcBorders>
              <w:top w:val="nil"/>
              <w:left w:val="single" w:color="auto" w:sz="8" w:space="0"/>
              <w:bottom w:val="nil"/>
              <w:right w:val="nil"/>
            </w:tcBorders>
            <w:shd w:val="clear" w:color="000000" w:fill="70AD47"/>
            <w:vAlign w:val="center"/>
            <w:hideMark/>
          </w:tcPr>
          <w:p w:rsidRPr="00C228D5" w:rsidR="00C228D5" w:rsidP="008330A6" w:rsidRDefault="00C228D5" w14:paraId="3A170243" w14:textId="77777777">
            <w:pPr>
              <w:rPr>
                <w:rFonts w:ascii="Arial Nova" w:hAnsi="Arial Nova" w:cs="Arial"/>
                <w:color w:val="FFFFFF"/>
                <w:sz w:val="20"/>
                <w:szCs w:val="20"/>
              </w:rPr>
            </w:pPr>
            <w:r w:rsidRPr="00C228D5">
              <w:rPr>
                <w:rFonts w:ascii="Arial Nova" w:hAnsi="Arial Nova" w:cs="Arial"/>
                <w:color w:val="FFFFFF"/>
                <w:sz w:val="20"/>
                <w:szCs w:val="20"/>
              </w:rPr>
              <w:t>Autres</w:t>
            </w:r>
          </w:p>
        </w:tc>
        <w:tc>
          <w:tcPr>
            <w:tcW w:w="5954" w:type="dxa"/>
            <w:tcBorders>
              <w:top w:val="nil"/>
              <w:left w:val="single" w:color="auto" w:sz="8" w:space="0"/>
              <w:bottom w:val="nil"/>
              <w:right w:val="single" w:color="auto" w:sz="8" w:space="0"/>
            </w:tcBorders>
            <w:noWrap/>
            <w:vAlign w:val="bottom"/>
            <w:hideMark/>
          </w:tcPr>
          <w:p w:rsidRPr="00C228D5" w:rsidR="00C228D5" w:rsidP="008330A6" w:rsidRDefault="00C228D5" w14:paraId="1FBE9A23" w14:textId="77777777">
            <w:pPr>
              <w:rPr>
                <w:rFonts w:ascii="Arial Nova" w:hAnsi="Arial Nova" w:cs="Calibri"/>
                <w:color w:val="000000"/>
                <w:sz w:val="20"/>
                <w:szCs w:val="20"/>
              </w:rPr>
            </w:pPr>
            <w:r w:rsidRPr="00C228D5">
              <w:rPr>
                <w:rFonts w:ascii="Arial Nova" w:hAnsi="Arial Nova" w:cs="Calibri"/>
                <w:color w:val="000000"/>
                <w:sz w:val="20"/>
                <w:szCs w:val="20"/>
              </w:rPr>
              <w:t>….................................................</w:t>
            </w:r>
          </w:p>
        </w:tc>
      </w:tr>
      <w:tr w:rsidRPr="00C228D5" w:rsidR="00C228D5" w:rsidTr="008330A6" w14:paraId="036D6634" w14:textId="77777777">
        <w:trPr>
          <w:trHeight w:val="190"/>
        </w:trPr>
        <w:tc>
          <w:tcPr>
            <w:tcW w:w="3392" w:type="dxa"/>
            <w:tcBorders>
              <w:top w:val="nil"/>
              <w:left w:val="single" w:color="auto" w:sz="8" w:space="0"/>
              <w:bottom w:val="single" w:color="auto" w:sz="8" w:space="0"/>
              <w:right w:val="nil"/>
            </w:tcBorders>
            <w:shd w:val="clear" w:color="000000" w:fill="70AD47"/>
            <w:vAlign w:val="center"/>
          </w:tcPr>
          <w:p w:rsidRPr="00C228D5" w:rsidR="00C228D5" w:rsidP="008330A6" w:rsidRDefault="00C228D5" w14:paraId="24BE5EE6" w14:textId="77777777">
            <w:pPr>
              <w:rPr>
                <w:rFonts w:ascii="Arial Nova" w:hAnsi="Arial Nova" w:cs="Arial"/>
                <w:color w:val="FFFFFF"/>
                <w:sz w:val="20"/>
                <w:szCs w:val="20"/>
              </w:rPr>
            </w:pPr>
            <w:r w:rsidRPr="00C228D5">
              <w:rPr>
                <w:rFonts w:ascii="Arial Nova" w:hAnsi="Arial Nova" w:cs="Arial"/>
                <w:color w:val="FFFFFF"/>
                <w:sz w:val="20"/>
                <w:szCs w:val="20"/>
              </w:rPr>
              <w:t>PJ</w:t>
            </w:r>
          </w:p>
        </w:tc>
        <w:tc>
          <w:tcPr>
            <w:tcW w:w="5954" w:type="dxa"/>
            <w:tcBorders>
              <w:top w:val="nil"/>
              <w:left w:val="single" w:color="auto" w:sz="8" w:space="0"/>
              <w:bottom w:val="single" w:color="auto" w:sz="8" w:space="0"/>
              <w:right w:val="single" w:color="auto" w:sz="8" w:space="0"/>
            </w:tcBorders>
            <w:noWrap/>
            <w:vAlign w:val="bottom"/>
          </w:tcPr>
          <w:p w:rsidRPr="00C228D5" w:rsidR="00C228D5" w:rsidP="008330A6" w:rsidRDefault="00C228D5" w14:paraId="364B57A0" w14:textId="77777777">
            <w:pPr>
              <w:rPr>
                <w:rFonts w:ascii="Arial Nova" w:hAnsi="Arial Nova" w:cs="Arial"/>
                <w:color w:val="FFFFFF"/>
                <w:sz w:val="20"/>
                <w:szCs w:val="20"/>
              </w:rPr>
            </w:pPr>
            <w:r w:rsidRPr="00C228D5">
              <w:rPr>
                <w:rFonts w:ascii="Arial Nova" w:hAnsi="Arial Nova" w:cs="Arial"/>
                <w:sz w:val="20"/>
                <w:szCs w:val="20"/>
              </w:rPr>
              <w:t>Photographie de la borne</w:t>
            </w:r>
          </w:p>
        </w:tc>
      </w:tr>
    </w:tbl>
    <w:p w:rsidRPr="00C228D5" w:rsidR="00C228D5" w:rsidP="00C228D5" w:rsidRDefault="00C228D5" w14:paraId="16F67A89" w14:textId="77777777">
      <w:pPr>
        <w:tabs>
          <w:tab w:val="center" w:pos="2268"/>
          <w:tab w:val="center" w:pos="7938"/>
        </w:tabs>
        <w:spacing w:before="60" w:after="60"/>
        <w:jc w:val="both"/>
        <w:rPr>
          <w:rFonts w:ascii="Arial Nova" w:hAnsi="Arial Nova" w:cs="Arial"/>
          <w:snapToGrid w:val="0"/>
          <w:sz w:val="20"/>
          <w:szCs w:val="20"/>
        </w:rPr>
      </w:pPr>
    </w:p>
    <w:p w:rsidRPr="00C228D5" w:rsidR="00C228D5" w:rsidP="00C228D5" w:rsidRDefault="00C228D5" w14:paraId="08C7A29B" w14:textId="77777777">
      <w:pPr>
        <w:tabs>
          <w:tab w:val="center" w:pos="2268"/>
          <w:tab w:val="center" w:pos="7938"/>
        </w:tabs>
        <w:spacing w:before="60" w:after="60"/>
        <w:jc w:val="both"/>
        <w:rPr>
          <w:rFonts w:ascii="Arial Nova" w:hAnsi="Arial Nova" w:cs="Arial"/>
          <w:snapToGrid w:val="0"/>
          <w:sz w:val="20"/>
          <w:szCs w:val="20"/>
        </w:rPr>
      </w:pPr>
    </w:p>
    <w:p w:rsidRPr="00C228D5" w:rsidR="00C228D5" w:rsidP="00C228D5" w:rsidRDefault="00C228D5" w14:paraId="6DB5B6B3" w14:textId="77777777">
      <w:pPr>
        <w:spacing w:before="60" w:after="60"/>
        <w:jc w:val="both"/>
        <w:rPr>
          <w:rFonts w:ascii="Arial Nova" w:hAnsi="Arial Nova" w:cs="Arial"/>
          <w:b/>
          <w:sz w:val="20"/>
          <w:szCs w:val="20"/>
        </w:rPr>
      </w:pPr>
      <w:r w:rsidRPr="00C228D5">
        <w:rPr>
          <w:rFonts w:ascii="Arial Nova" w:hAnsi="Arial Nova" w:cs="Arial"/>
          <w:b/>
          <w:sz w:val="20"/>
          <w:szCs w:val="20"/>
        </w:rPr>
        <w:t xml:space="preserve">*Pour les bornes, hors réseau </w:t>
      </w:r>
      <w:proofErr w:type="spellStart"/>
      <w:r w:rsidRPr="00C228D5">
        <w:rPr>
          <w:rFonts w:ascii="Arial Nova" w:hAnsi="Arial Nova" w:cs="Arial"/>
          <w:b/>
          <w:sz w:val="20"/>
          <w:szCs w:val="20"/>
        </w:rPr>
        <w:t>eborn</w:t>
      </w:r>
      <w:proofErr w:type="spellEnd"/>
      <w:r w:rsidRPr="00C228D5">
        <w:rPr>
          <w:rFonts w:ascii="Arial Nova" w:hAnsi="Arial Nova" w:cs="Arial"/>
          <w:b/>
          <w:sz w:val="20"/>
          <w:szCs w:val="20"/>
        </w:rPr>
        <w:t>, intégrer sur cette page deux extraits cadastraux à des échelles différentes « au lointain » et plus proche, avec identification de l’emplacement de l’IRVE concernée.</w:t>
      </w:r>
    </w:p>
    <w:p w:rsidRPr="00C228D5" w:rsidR="00C228D5" w:rsidP="00C228D5" w:rsidRDefault="00C228D5" w14:paraId="6F2ED92D" w14:textId="77777777">
      <w:pPr>
        <w:rPr>
          <w:rFonts w:ascii="Arial Nova" w:hAnsi="Arial Nova" w:cs="Arial"/>
          <w:snapToGrid w:val="0"/>
          <w:sz w:val="20"/>
          <w:szCs w:val="20"/>
        </w:rPr>
      </w:pPr>
    </w:p>
    <w:p w:rsidRPr="00C228D5" w:rsidR="00C228D5" w:rsidP="00C228D5" w:rsidRDefault="00C228D5" w14:paraId="734E7FC4" w14:textId="77777777">
      <w:pPr>
        <w:rPr>
          <w:rFonts w:ascii="Arial Nova" w:hAnsi="Arial Nova" w:cs="Arial"/>
          <w:b/>
          <w:color w:val="0000FF"/>
          <w:sz w:val="20"/>
          <w:szCs w:val="20"/>
        </w:rPr>
      </w:pPr>
      <w:bookmarkStart w:name="_Hlk110343036" w:id="16"/>
    </w:p>
    <w:p w:rsidRPr="00C228D5" w:rsidR="00C228D5" w:rsidP="00C228D5" w:rsidRDefault="00C228D5" w14:paraId="25887C1D" w14:textId="77777777">
      <w:pPr>
        <w:rPr>
          <w:rFonts w:ascii="Arial Nova" w:hAnsi="Arial Nova" w:cs="Arial"/>
          <w:b/>
          <w:color w:val="0000FF"/>
          <w:sz w:val="20"/>
          <w:szCs w:val="20"/>
        </w:rPr>
      </w:pPr>
    </w:p>
    <w:p w:rsidRPr="00C228D5" w:rsidR="00C228D5" w:rsidP="00C228D5" w:rsidRDefault="00C228D5" w14:paraId="000E2C65" w14:textId="77777777">
      <w:pPr>
        <w:rPr>
          <w:rFonts w:ascii="Arial Nova" w:hAnsi="Arial Nova" w:cs="Arial"/>
          <w:b/>
          <w:color w:val="0000FF"/>
          <w:sz w:val="20"/>
          <w:szCs w:val="20"/>
        </w:rPr>
      </w:pPr>
    </w:p>
    <w:p w:rsidRPr="00C228D5" w:rsidR="00C228D5" w:rsidP="00C228D5" w:rsidRDefault="00C228D5" w14:paraId="3AC9D996" w14:textId="77777777">
      <w:pPr>
        <w:rPr>
          <w:rFonts w:ascii="Arial Nova" w:hAnsi="Arial Nova" w:cs="Arial"/>
          <w:b/>
          <w:color w:val="0000FF"/>
          <w:sz w:val="20"/>
          <w:szCs w:val="20"/>
        </w:rPr>
      </w:pPr>
      <w:r w:rsidRPr="00C228D5">
        <w:rPr>
          <w:rFonts w:ascii="Arial Nova" w:hAnsi="Arial Nova" w:cs="Arial"/>
          <w:b/>
          <w:color w:val="0000FF"/>
          <w:sz w:val="20"/>
          <w:szCs w:val="20"/>
        </w:rPr>
        <w:br w:type="page"/>
      </w:r>
    </w:p>
    <w:p w:rsidRPr="00374CD1" w:rsidR="00C228D5" w:rsidP="00C228D5" w:rsidRDefault="00C228D5" w14:paraId="6CAD207D" w14:textId="77777777">
      <w:pPr>
        <w:spacing w:before="60" w:after="60"/>
        <w:jc w:val="center"/>
        <w:rPr>
          <w:rFonts w:ascii="Arial Nova" w:hAnsi="Arial Nova" w:cs="Arial"/>
          <w:b/>
          <w:color w:val="0099CF" w:themeColor="accent1"/>
          <w:sz w:val="20"/>
          <w:szCs w:val="20"/>
        </w:rPr>
      </w:pPr>
      <w:r w:rsidRPr="00374CD1">
        <w:rPr>
          <w:rFonts w:ascii="Arial Nova" w:hAnsi="Arial Nova" w:cs="Arial"/>
          <w:b/>
          <w:color w:val="0099CF" w:themeColor="accent1"/>
          <w:sz w:val="20"/>
          <w:szCs w:val="20"/>
        </w:rPr>
        <w:lastRenderedPageBreak/>
        <w:t>Détail 2 - Valorisation financière</w:t>
      </w:r>
    </w:p>
    <w:p w:rsidRPr="00C228D5" w:rsidR="00C228D5" w:rsidP="00C228D5" w:rsidRDefault="00C228D5" w14:paraId="48C45073" w14:textId="77777777">
      <w:pPr>
        <w:spacing w:before="60" w:after="60"/>
        <w:jc w:val="center"/>
        <w:rPr>
          <w:rFonts w:ascii="Arial Nova" w:hAnsi="Arial Nova" w:cs="Arial"/>
          <w:b/>
          <w:color w:val="0000FF"/>
          <w:sz w:val="20"/>
          <w:szCs w:val="20"/>
        </w:rPr>
      </w:pPr>
    </w:p>
    <w:tbl>
      <w:tblPr>
        <w:tblStyle w:val="Grilledutableau"/>
        <w:tblW w:w="0" w:type="auto"/>
        <w:jc w:val="center"/>
        <w:tblLook w:val="04A0" w:firstRow="1" w:lastRow="0" w:firstColumn="1" w:lastColumn="0" w:noHBand="0" w:noVBand="1"/>
      </w:tblPr>
      <w:tblGrid>
        <w:gridCol w:w="1555"/>
        <w:gridCol w:w="2268"/>
        <w:gridCol w:w="2268"/>
      </w:tblGrid>
      <w:tr w:rsidRPr="00C228D5" w:rsidR="00C228D5" w:rsidTr="008330A6" w14:paraId="2E9A8B4D" w14:textId="77777777">
        <w:trPr>
          <w:jc w:val="center"/>
        </w:trPr>
        <w:tc>
          <w:tcPr>
            <w:tcW w:w="1555" w:type="dxa"/>
            <w:tcBorders>
              <w:top w:val="single" w:color="0000CC" w:sz="4" w:space="0"/>
              <w:left w:val="single" w:color="0000CC" w:sz="4" w:space="0"/>
              <w:bottom w:val="single" w:color="0000CC" w:sz="4" w:space="0"/>
              <w:right w:val="single" w:color="0000CC" w:sz="4" w:space="0"/>
            </w:tcBorders>
            <w:shd w:val="clear" w:color="auto" w:fill="0000CC"/>
            <w:vAlign w:val="center"/>
          </w:tcPr>
          <w:p w:rsidRPr="00C228D5" w:rsidR="00C228D5" w:rsidP="008330A6" w:rsidRDefault="00C228D5" w14:paraId="2E4F1B21" w14:textId="77777777">
            <w:pPr>
              <w:jc w:val="center"/>
              <w:rPr>
                <w:rFonts w:ascii="Arial Nova" w:hAnsi="Arial Nova" w:cs="Arial"/>
              </w:rPr>
            </w:pPr>
            <w:r w:rsidRPr="00C228D5">
              <w:rPr>
                <w:rFonts w:ascii="Arial Nova" w:hAnsi="Arial Nova" w:cs="Arial"/>
              </w:rPr>
              <w:t>N° borne</w:t>
            </w:r>
          </w:p>
        </w:tc>
        <w:tc>
          <w:tcPr>
            <w:tcW w:w="2268" w:type="dxa"/>
            <w:tcBorders>
              <w:top w:val="single" w:color="0000CC" w:sz="4" w:space="0"/>
              <w:left w:val="single" w:color="0000CC" w:sz="4" w:space="0"/>
              <w:bottom w:val="single" w:color="0000CC" w:sz="4" w:space="0"/>
              <w:right w:val="single" w:color="0000CC" w:sz="4" w:space="0"/>
            </w:tcBorders>
            <w:shd w:val="clear" w:color="auto" w:fill="0000CC"/>
            <w:vAlign w:val="center"/>
          </w:tcPr>
          <w:p w:rsidRPr="00C228D5" w:rsidR="00C228D5" w:rsidP="008330A6" w:rsidRDefault="00C228D5" w14:paraId="2BD0822D" w14:textId="77777777">
            <w:pPr>
              <w:autoSpaceDE w:val="0"/>
              <w:autoSpaceDN w:val="0"/>
              <w:adjustRightInd w:val="0"/>
              <w:jc w:val="center"/>
              <w:rPr>
                <w:rFonts w:ascii="Arial Nova" w:hAnsi="Arial Nova" w:cs="Arial"/>
              </w:rPr>
            </w:pPr>
            <w:r w:rsidRPr="00C228D5">
              <w:rPr>
                <w:rFonts w:ascii="Arial Nova" w:hAnsi="Arial Nova" w:cs="Arial"/>
              </w:rPr>
              <w:t>Coût de remise en état des bornes TTC</w:t>
            </w:r>
          </w:p>
        </w:tc>
        <w:tc>
          <w:tcPr>
            <w:tcW w:w="2268" w:type="dxa"/>
            <w:tcBorders>
              <w:top w:val="single" w:color="0000CC" w:sz="4" w:space="0"/>
              <w:left w:val="single" w:color="0000CC" w:sz="4" w:space="0"/>
              <w:bottom w:val="single" w:color="0000CC" w:sz="4" w:space="0"/>
              <w:right w:val="single" w:color="0000CC" w:sz="4" w:space="0"/>
            </w:tcBorders>
            <w:shd w:val="clear" w:color="auto" w:fill="0000CC"/>
            <w:vAlign w:val="center"/>
          </w:tcPr>
          <w:p w:rsidRPr="00C228D5" w:rsidR="00C228D5" w:rsidP="008330A6" w:rsidRDefault="00C228D5" w14:paraId="791ED33C" w14:textId="77777777">
            <w:pPr>
              <w:autoSpaceDE w:val="0"/>
              <w:autoSpaceDN w:val="0"/>
              <w:adjustRightInd w:val="0"/>
              <w:jc w:val="center"/>
              <w:rPr>
                <w:rFonts w:ascii="Arial Nova" w:hAnsi="Arial Nova" w:cs="Arial"/>
              </w:rPr>
            </w:pPr>
            <w:r w:rsidRPr="00C228D5">
              <w:rPr>
                <w:rFonts w:ascii="Arial Nova" w:hAnsi="Arial Nova" w:cs="Arial"/>
              </w:rPr>
              <w:t>Valorisation des bornes TTC</w:t>
            </w:r>
          </w:p>
        </w:tc>
      </w:tr>
      <w:tr w:rsidRPr="00C228D5" w:rsidR="00C228D5" w:rsidTr="008330A6" w14:paraId="237D33F3" w14:textId="77777777">
        <w:trPr>
          <w:jc w:val="center"/>
        </w:trPr>
        <w:tc>
          <w:tcPr>
            <w:tcW w:w="1555" w:type="dxa"/>
            <w:tcBorders>
              <w:top w:val="single" w:color="0000CC" w:sz="4" w:space="0"/>
            </w:tcBorders>
          </w:tcPr>
          <w:p w:rsidRPr="00C228D5" w:rsidR="00C228D5" w:rsidP="008330A6" w:rsidRDefault="00C228D5" w14:paraId="79DECF07" w14:textId="77777777">
            <w:pPr>
              <w:autoSpaceDE w:val="0"/>
              <w:autoSpaceDN w:val="0"/>
              <w:adjustRightInd w:val="0"/>
              <w:jc w:val="center"/>
              <w:rPr>
                <w:rFonts w:ascii="Arial Nova" w:hAnsi="Arial Nova" w:cs="Arial"/>
              </w:rPr>
            </w:pPr>
            <w:r w:rsidRPr="00C228D5">
              <w:rPr>
                <w:rFonts w:ascii="Arial Nova" w:hAnsi="Arial Nova" w:cs="Arial"/>
              </w:rPr>
              <w:t>1</w:t>
            </w:r>
          </w:p>
        </w:tc>
        <w:tc>
          <w:tcPr>
            <w:tcW w:w="2268" w:type="dxa"/>
            <w:tcBorders>
              <w:top w:val="single" w:color="0000CC" w:sz="4" w:space="0"/>
            </w:tcBorders>
          </w:tcPr>
          <w:p w:rsidRPr="00C228D5" w:rsidR="00C228D5" w:rsidP="008330A6" w:rsidRDefault="00C228D5" w14:paraId="73B93960" w14:textId="77777777">
            <w:pPr>
              <w:autoSpaceDE w:val="0"/>
              <w:autoSpaceDN w:val="0"/>
              <w:adjustRightInd w:val="0"/>
              <w:jc w:val="center"/>
              <w:rPr>
                <w:rFonts w:ascii="Arial Nova" w:hAnsi="Arial Nova" w:cs="Arial"/>
              </w:rPr>
            </w:pPr>
          </w:p>
        </w:tc>
        <w:tc>
          <w:tcPr>
            <w:tcW w:w="2268" w:type="dxa"/>
            <w:tcBorders>
              <w:top w:val="single" w:color="0000CC" w:sz="4" w:space="0"/>
            </w:tcBorders>
          </w:tcPr>
          <w:p w:rsidRPr="00C228D5" w:rsidR="00C228D5" w:rsidP="008330A6" w:rsidRDefault="00C228D5" w14:paraId="23DAFF34" w14:textId="77777777">
            <w:pPr>
              <w:autoSpaceDE w:val="0"/>
              <w:autoSpaceDN w:val="0"/>
              <w:adjustRightInd w:val="0"/>
              <w:jc w:val="center"/>
              <w:rPr>
                <w:rFonts w:ascii="Arial Nova" w:hAnsi="Arial Nova" w:cs="Arial"/>
              </w:rPr>
            </w:pPr>
          </w:p>
        </w:tc>
      </w:tr>
      <w:tr w:rsidRPr="00C228D5" w:rsidR="00C228D5" w:rsidTr="008330A6" w14:paraId="087A01F4" w14:textId="77777777">
        <w:trPr>
          <w:jc w:val="center"/>
        </w:trPr>
        <w:tc>
          <w:tcPr>
            <w:tcW w:w="1555" w:type="dxa"/>
          </w:tcPr>
          <w:p w:rsidRPr="00C228D5" w:rsidR="00C228D5" w:rsidP="008330A6" w:rsidRDefault="00C228D5" w14:paraId="153EC4C0" w14:textId="77777777">
            <w:pPr>
              <w:autoSpaceDE w:val="0"/>
              <w:autoSpaceDN w:val="0"/>
              <w:adjustRightInd w:val="0"/>
              <w:jc w:val="center"/>
              <w:rPr>
                <w:rFonts w:ascii="Arial Nova" w:hAnsi="Arial Nova" w:cs="Arial"/>
              </w:rPr>
            </w:pPr>
            <w:r w:rsidRPr="00C228D5">
              <w:rPr>
                <w:rFonts w:ascii="Arial Nova" w:hAnsi="Arial Nova" w:cs="Arial"/>
              </w:rPr>
              <w:t>2</w:t>
            </w:r>
          </w:p>
        </w:tc>
        <w:tc>
          <w:tcPr>
            <w:tcW w:w="2268" w:type="dxa"/>
          </w:tcPr>
          <w:p w:rsidRPr="00C228D5" w:rsidR="00C228D5" w:rsidP="008330A6" w:rsidRDefault="00C228D5" w14:paraId="240EBA91" w14:textId="77777777">
            <w:pPr>
              <w:autoSpaceDE w:val="0"/>
              <w:autoSpaceDN w:val="0"/>
              <w:adjustRightInd w:val="0"/>
              <w:jc w:val="center"/>
              <w:rPr>
                <w:rFonts w:ascii="Arial Nova" w:hAnsi="Arial Nova" w:cs="Arial"/>
                <w:highlight w:val="yellow"/>
              </w:rPr>
            </w:pPr>
          </w:p>
        </w:tc>
        <w:tc>
          <w:tcPr>
            <w:tcW w:w="2268" w:type="dxa"/>
          </w:tcPr>
          <w:p w:rsidRPr="00C228D5" w:rsidR="00C228D5" w:rsidP="008330A6" w:rsidRDefault="00C228D5" w14:paraId="641804B8" w14:textId="77777777">
            <w:pPr>
              <w:autoSpaceDE w:val="0"/>
              <w:autoSpaceDN w:val="0"/>
              <w:adjustRightInd w:val="0"/>
              <w:jc w:val="center"/>
              <w:rPr>
                <w:rFonts w:ascii="Arial Nova" w:hAnsi="Arial Nova" w:cs="Arial"/>
                <w:highlight w:val="yellow"/>
              </w:rPr>
            </w:pPr>
          </w:p>
        </w:tc>
      </w:tr>
      <w:tr w:rsidRPr="00C228D5" w:rsidR="00C228D5" w:rsidTr="008330A6" w14:paraId="6990AE67" w14:textId="77777777">
        <w:trPr>
          <w:jc w:val="center"/>
        </w:trPr>
        <w:tc>
          <w:tcPr>
            <w:tcW w:w="1555" w:type="dxa"/>
          </w:tcPr>
          <w:p w:rsidRPr="00C228D5" w:rsidR="00C228D5" w:rsidP="008330A6" w:rsidRDefault="00C228D5" w14:paraId="4BA9B1D3" w14:textId="77777777">
            <w:pPr>
              <w:autoSpaceDE w:val="0"/>
              <w:autoSpaceDN w:val="0"/>
              <w:adjustRightInd w:val="0"/>
              <w:jc w:val="center"/>
              <w:rPr>
                <w:rFonts w:ascii="Arial Nova" w:hAnsi="Arial Nova" w:cs="Arial"/>
              </w:rPr>
            </w:pPr>
            <w:r w:rsidRPr="00C228D5">
              <w:rPr>
                <w:rFonts w:ascii="Arial Nova" w:hAnsi="Arial Nova" w:cs="Arial"/>
              </w:rPr>
              <w:t>3</w:t>
            </w:r>
          </w:p>
        </w:tc>
        <w:tc>
          <w:tcPr>
            <w:tcW w:w="2268" w:type="dxa"/>
          </w:tcPr>
          <w:p w:rsidRPr="00C228D5" w:rsidR="00C228D5" w:rsidP="008330A6" w:rsidRDefault="00C228D5" w14:paraId="4817D0BB" w14:textId="77777777">
            <w:pPr>
              <w:autoSpaceDE w:val="0"/>
              <w:autoSpaceDN w:val="0"/>
              <w:adjustRightInd w:val="0"/>
              <w:jc w:val="center"/>
              <w:rPr>
                <w:rFonts w:ascii="Arial Nova" w:hAnsi="Arial Nova" w:cs="Arial"/>
                <w:highlight w:val="yellow"/>
              </w:rPr>
            </w:pPr>
          </w:p>
        </w:tc>
        <w:tc>
          <w:tcPr>
            <w:tcW w:w="2268" w:type="dxa"/>
          </w:tcPr>
          <w:p w:rsidRPr="00C228D5" w:rsidR="00C228D5" w:rsidP="008330A6" w:rsidRDefault="00C228D5" w14:paraId="54AF710C" w14:textId="77777777">
            <w:pPr>
              <w:autoSpaceDE w:val="0"/>
              <w:autoSpaceDN w:val="0"/>
              <w:adjustRightInd w:val="0"/>
              <w:jc w:val="center"/>
              <w:rPr>
                <w:rFonts w:ascii="Arial Nova" w:hAnsi="Arial Nova" w:cs="Arial"/>
                <w:highlight w:val="yellow"/>
              </w:rPr>
            </w:pPr>
          </w:p>
        </w:tc>
      </w:tr>
      <w:tr w:rsidRPr="00C228D5" w:rsidR="00C228D5" w:rsidTr="008330A6" w14:paraId="273D2897" w14:textId="77777777">
        <w:trPr>
          <w:jc w:val="center"/>
        </w:trPr>
        <w:tc>
          <w:tcPr>
            <w:tcW w:w="1555" w:type="dxa"/>
          </w:tcPr>
          <w:p w:rsidRPr="00C228D5" w:rsidR="00C228D5" w:rsidP="008330A6" w:rsidRDefault="00C228D5" w14:paraId="6E7F8579" w14:textId="77777777">
            <w:pPr>
              <w:autoSpaceDE w:val="0"/>
              <w:autoSpaceDN w:val="0"/>
              <w:adjustRightInd w:val="0"/>
              <w:jc w:val="center"/>
              <w:rPr>
                <w:rFonts w:ascii="Arial Nova" w:hAnsi="Arial Nova" w:cs="Arial"/>
              </w:rPr>
            </w:pPr>
            <w:r w:rsidRPr="00C228D5">
              <w:rPr>
                <w:rFonts w:ascii="Arial Nova" w:hAnsi="Arial Nova" w:cs="Arial"/>
              </w:rPr>
              <w:t>4</w:t>
            </w:r>
          </w:p>
        </w:tc>
        <w:tc>
          <w:tcPr>
            <w:tcW w:w="2268" w:type="dxa"/>
          </w:tcPr>
          <w:p w:rsidRPr="00C228D5" w:rsidR="00C228D5" w:rsidP="008330A6" w:rsidRDefault="00C228D5" w14:paraId="2D306DEA" w14:textId="77777777">
            <w:pPr>
              <w:autoSpaceDE w:val="0"/>
              <w:autoSpaceDN w:val="0"/>
              <w:adjustRightInd w:val="0"/>
              <w:jc w:val="center"/>
              <w:rPr>
                <w:rFonts w:ascii="Arial Nova" w:hAnsi="Arial Nova" w:cs="Arial"/>
                <w:highlight w:val="yellow"/>
              </w:rPr>
            </w:pPr>
          </w:p>
        </w:tc>
        <w:tc>
          <w:tcPr>
            <w:tcW w:w="2268" w:type="dxa"/>
          </w:tcPr>
          <w:p w:rsidRPr="00C228D5" w:rsidR="00C228D5" w:rsidP="008330A6" w:rsidRDefault="00C228D5" w14:paraId="35F586B2" w14:textId="77777777">
            <w:pPr>
              <w:autoSpaceDE w:val="0"/>
              <w:autoSpaceDN w:val="0"/>
              <w:adjustRightInd w:val="0"/>
              <w:jc w:val="center"/>
              <w:rPr>
                <w:rFonts w:ascii="Arial Nova" w:hAnsi="Arial Nova" w:cs="Arial"/>
                <w:highlight w:val="yellow"/>
              </w:rPr>
            </w:pPr>
          </w:p>
        </w:tc>
      </w:tr>
      <w:tr w:rsidRPr="00C228D5" w:rsidR="00C228D5" w:rsidTr="008330A6" w14:paraId="142C0F17" w14:textId="77777777">
        <w:trPr>
          <w:jc w:val="center"/>
        </w:trPr>
        <w:tc>
          <w:tcPr>
            <w:tcW w:w="1555" w:type="dxa"/>
          </w:tcPr>
          <w:p w:rsidRPr="00C228D5" w:rsidR="00C228D5" w:rsidP="008330A6" w:rsidRDefault="00C228D5" w14:paraId="704AFF18" w14:textId="77777777">
            <w:pPr>
              <w:autoSpaceDE w:val="0"/>
              <w:autoSpaceDN w:val="0"/>
              <w:adjustRightInd w:val="0"/>
              <w:jc w:val="center"/>
              <w:rPr>
                <w:rFonts w:ascii="Arial Nova" w:hAnsi="Arial Nova" w:cs="Arial"/>
              </w:rPr>
            </w:pPr>
            <w:r w:rsidRPr="00C228D5">
              <w:rPr>
                <w:rFonts w:ascii="Arial Nova" w:hAnsi="Arial Nova" w:cs="Arial"/>
              </w:rPr>
              <w:t>5</w:t>
            </w:r>
          </w:p>
        </w:tc>
        <w:tc>
          <w:tcPr>
            <w:tcW w:w="2268" w:type="dxa"/>
          </w:tcPr>
          <w:p w:rsidRPr="00C228D5" w:rsidR="00C228D5" w:rsidP="008330A6" w:rsidRDefault="00C228D5" w14:paraId="08293E8C" w14:textId="77777777">
            <w:pPr>
              <w:autoSpaceDE w:val="0"/>
              <w:autoSpaceDN w:val="0"/>
              <w:adjustRightInd w:val="0"/>
              <w:jc w:val="center"/>
              <w:rPr>
                <w:rFonts w:ascii="Arial Nova" w:hAnsi="Arial Nova" w:cs="Arial"/>
                <w:highlight w:val="yellow"/>
              </w:rPr>
            </w:pPr>
          </w:p>
        </w:tc>
        <w:tc>
          <w:tcPr>
            <w:tcW w:w="2268" w:type="dxa"/>
          </w:tcPr>
          <w:p w:rsidRPr="00C228D5" w:rsidR="00C228D5" w:rsidP="008330A6" w:rsidRDefault="00C228D5" w14:paraId="31513A08" w14:textId="77777777">
            <w:pPr>
              <w:autoSpaceDE w:val="0"/>
              <w:autoSpaceDN w:val="0"/>
              <w:adjustRightInd w:val="0"/>
              <w:jc w:val="center"/>
              <w:rPr>
                <w:rFonts w:ascii="Arial Nova" w:hAnsi="Arial Nova" w:cs="Arial"/>
                <w:highlight w:val="yellow"/>
              </w:rPr>
            </w:pPr>
          </w:p>
        </w:tc>
      </w:tr>
      <w:tr w:rsidRPr="00C228D5" w:rsidR="00C228D5" w:rsidTr="008330A6" w14:paraId="0EC86D84" w14:textId="77777777">
        <w:trPr>
          <w:jc w:val="center"/>
        </w:trPr>
        <w:tc>
          <w:tcPr>
            <w:tcW w:w="1555" w:type="dxa"/>
          </w:tcPr>
          <w:p w:rsidRPr="00C228D5" w:rsidR="00C228D5" w:rsidP="008330A6" w:rsidRDefault="00C228D5" w14:paraId="794B9216" w14:textId="77777777">
            <w:pPr>
              <w:autoSpaceDE w:val="0"/>
              <w:autoSpaceDN w:val="0"/>
              <w:adjustRightInd w:val="0"/>
              <w:jc w:val="center"/>
              <w:rPr>
                <w:rFonts w:ascii="Arial Nova" w:hAnsi="Arial Nova" w:cs="Arial"/>
              </w:rPr>
            </w:pPr>
            <w:r w:rsidRPr="00C228D5">
              <w:rPr>
                <w:rFonts w:ascii="Arial Nova" w:hAnsi="Arial Nova" w:cs="Arial"/>
              </w:rPr>
              <w:t>6</w:t>
            </w:r>
          </w:p>
        </w:tc>
        <w:tc>
          <w:tcPr>
            <w:tcW w:w="2268" w:type="dxa"/>
          </w:tcPr>
          <w:p w:rsidRPr="00C228D5" w:rsidR="00C228D5" w:rsidP="008330A6" w:rsidRDefault="00C228D5" w14:paraId="633040B0" w14:textId="77777777">
            <w:pPr>
              <w:autoSpaceDE w:val="0"/>
              <w:autoSpaceDN w:val="0"/>
              <w:adjustRightInd w:val="0"/>
              <w:jc w:val="center"/>
              <w:rPr>
                <w:rFonts w:ascii="Arial Nova" w:hAnsi="Arial Nova" w:cs="Arial"/>
                <w:highlight w:val="yellow"/>
              </w:rPr>
            </w:pPr>
          </w:p>
        </w:tc>
        <w:tc>
          <w:tcPr>
            <w:tcW w:w="2268" w:type="dxa"/>
          </w:tcPr>
          <w:p w:rsidRPr="00C228D5" w:rsidR="00C228D5" w:rsidP="008330A6" w:rsidRDefault="00C228D5" w14:paraId="4D2E92F4" w14:textId="77777777">
            <w:pPr>
              <w:autoSpaceDE w:val="0"/>
              <w:autoSpaceDN w:val="0"/>
              <w:adjustRightInd w:val="0"/>
              <w:jc w:val="center"/>
              <w:rPr>
                <w:rFonts w:ascii="Arial Nova" w:hAnsi="Arial Nova" w:cs="Arial"/>
                <w:color w:val="000000"/>
              </w:rPr>
            </w:pPr>
          </w:p>
        </w:tc>
      </w:tr>
      <w:tr w:rsidRPr="00C228D5" w:rsidR="00C228D5" w:rsidTr="008330A6" w14:paraId="454AA6CD" w14:textId="77777777">
        <w:trPr>
          <w:trHeight w:val="189"/>
          <w:jc w:val="center"/>
        </w:trPr>
        <w:tc>
          <w:tcPr>
            <w:tcW w:w="1555" w:type="dxa"/>
          </w:tcPr>
          <w:p w:rsidRPr="00C228D5" w:rsidR="00C228D5" w:rsidP="008330A6" w:rsidRDefault="00C228D5" w14:paraId="3A1E1062" w14:textId="77777777">
            <w:pPr>
              <w:autoSpaceDE w:val="0"/>
              <w:autoSpaceDN w:val="0"/>
              <w:adjustRightInd w:val="0"/>
              <w:jc w:val="center"/>
              <w:rPr>
                <w:rFonts w:ascii="Arial Nova" w:hAnsi="Arial Nova" w:cs="Arial"/>
              </w:rPr>
            </w:pPr>
            <w:r w:rsidRPr="00C228D5">
              <w:rPr>
                <w:rFonts w:ascii="Arial Nova" w:hAnsi="Arial Nova" w:cs="Arial"/>
              </w:rPr>
              <w:t>7</w:t>
            </w:r>
          </w:p>
        </w:tc>
        <w:tc>
          <w:tcPr>
            <w:tcW w:w="2268" w:type="dxa"/>
          </w:tcPr>
          <w:p w:rsidRPr="00C228D5" w:rsidR="00C228D5" w:rsidP="008330A6" w:rsidRDefault="00C228D5" w14:paraId="2E67589E" w14:textId="77777777">
            <w:pPr>
              <w:autoSpaceDE w:val="0"/>
              <w:autoSpaceDN w:val="0"/>
              <w:adjustRightInd w:val="0"/>
              <w:jc w:val="center"/>
              <w:rPr>
                <w:rFonts w:ascii="Arial Nova" w:hAnsi="Arial Nova" w:cs="Arial"/>
                <w:highlight w:val="yellow"/>
              </w:rPr>
            </w:pPr>
          </w:p>
        </w:tc>
        <w:tc>
          <w:tcPr>
            <w:tcW w:w="2268" w:type="dxa"/>
          </w:tcPr>
          <w:p w:rsidRPr="00C228D5" w:rsidR="00C228D5" w:rsidP="008330A6" w:rsidRDefault="00C228D5" w14:paraId="4DBF7725" w14:textId="77777777">
            <w:pPr>
              <w:autoSpaceDE w:val="0"/>
              <w:autoSpaceDN w:val="0"/>
              <w:adjustRightInd w:val="0"/>
              <w:jc w:val="center"/>
              <w:rPr>
                <w:rFonts w:ascii="Arial Nova" w:hAnsi="Arial Nova" w:cs="Arial"/>
                <w:highlight w:val="yellow"/>
              </w:rPr>
            </w:pPr>
          </w:p>
        </w:tc>
      </w:tr>
      <w:tr w:rsidRPr="00C228D5" w:rsidR="00C228D5" w:rsidTr="008330A6" w14:paraId="66675294" w14:textId="77777777">
        <w:trPr>
          <w:jc w:val="center"/>
        </w:trPr>
        <w:tc>
          <w:tcPr>
            <w:tcW w:w="1555" w:type="dxa"/>
          </w:tcPr>
          <w:p w:rsidRPr="00C228D5" w:rsidR="00C228D5" w:rsidP="008330A6" w:rsidRDefault="00C228D5" w14:paraId="5BEDD093" w14:textId="77777777">
            <w:pPr>
              <w:autoSpaceDE w:val="0"/>
              <w:autoSpaceDN w:val="0"/>
              <w:adjustRightInd w:val="0"/>
              <w:jc w:val="center"/>
              <w:rPr>
                <w:rFonts w:ascii="Arial Nova" w:hAnsi="Arial Nova" w:cs="Arial"/>
              </w:rPr>
            </w:pPr>
            <w:r w:rsidRPr="00C228D5">
              <w:rPr>
                <w:rFonts w:ascii="Arial Nova" w:hAnsi="Arial Nova" w:cs="Arial"/>
              </w:rPr>
              <w:t>8</w:t>
            </w:r>
          </w:p>
        </w:tc>
        <w:tc>
          <w:tcPr>
            <w:tcW w:w="2268" w:type="dxa"/>
          </w:tcPr>
          <w:p w:rsidRPr="00C228D5" w:rsidR="00C228D5" w:rsidP="008330A6" w:rsidRDefault="00C228D5" w14:paraId="4D6789E4" w14:textId="77777777">
            <w:pPr>
              <w:autoSpaceDE w:val="0"/>
              <w:autoSpaceDN w:val="0"/>
              <w:adjustRightInd w:val="0"/>
              <w:jc w:val="center"/>
              <w:rPr>
                <w:rFonts w:ascii="Arial Nova" w:hAnsi="Arial Nova" w:cs="Arial"/>
                <w:highlight w:val="yellow"/>
              </w:rPr>
            </w:pPr>
          </w:p>
        </w:tc>
        <w:tc>
          <w:tcPr>
            <w:tcW w:w="2268" w:type="dxa"/>
          </w:tcPr>
          <w:p w:rsidRPr="00C228D5" w:rsidR="00C228D5" w:rsidP="008330A6" w:rsidRDefault="00C228D5" w14:paraId="1821DEA6" w14:textId="77777777">
            <w:pPr>
              <w:autoSpaceDE w:val="0"/>
              <w:autoSpaceDN w:val="0"/>
              <w:adjustRightInd w:val="0"/>
              <w:jc w:val="center"/>
              <w:rPr>
                <w:rFonts w:ascii="Arial Nova" w:hAnsi="Arial Nova" w:cs="Arial"/>
                <w:highlight w:val="yellow"/>
              </w:rPr>
            </w:pPr>
          </w:p>
        </w:tc>
      </w:tr>
      <w:tr w:rsidRPr="00C228D5" w:rsidR="00C228D5" w:rsidTr="008330A6" w14:paraId="31D06A1E" w14:textId="77777777">
        <w:trPr>
          <w:jc w:val="center"/>
        </w:trPr>
        <w:tc>
          <w:tcPr>
            <w:tcW w:w="1555" w:type="dxa"/>
          </w:tcPr>
          <w:p w:rsidRPr="00C228D5" w:rsidR="00C228D5" w:rsidP="008330A6" w:rsidRDefault="00C228D5" w14:paraId="24D7F486" w14:textId="77777777">
            <w:pPr>
              <w:autoSpaceDE w:val="0"/>
              <w:autoSpaceDN w:val="0"/>
              <w:adjustRightInd w:val="0"/>
              <w:jc w:val="center"/>
              <w:rPr>
                <w:rFonts w:ascii="Arial Nova" w:hAnsi="Arial Nova" w:cs="Arial"/>
              </w:rPr>
            </w:pPr>
            <w:r w:rsidRPr="00C228D5">
              <w:rPr>
                <w:rFonts w:ascii="Arial Nova" w:hAnsi="Arial Nova" w:cs="Arial"/>
              </w:rPr>
              <w:t>Total</w:t>
            </w:r>
          </w:p>
        </w:tc>
        <w:tc>
          <w:tcPr>
            <w:tcW w:w="2268" w:type="dxa"/>
          </w:tcPr>
          <w:p w:rsidRPr="00C228D5" w:rsidR="00C228D5" w:rsidP="008330A6" w:rsidRDefault="00C228D5" w14:paraId="0BCC7CB8" w14:textId="77777777">
            <w:pPr>
              <w:autoSpaceDE w:val="0"/>
              <w:autoSpaceDN w:val="0"/>
              <w:adjustRightInd w:val="0"/>
              <w:jc w:val="center"/>
              <w:rPr>
                <w:rFonts w:ascii="Arial Nova" w:hAnsi="Arial Nova" w:cs="Arial"/>
              </w:rPr>
            </w:pPr>
          </w:p>
        </w:tc>
        <w:tc>
          <w:tcPr>
            <w:tcW w:w="2268" w:type="dxa"/>
          </w:tcPr>
          <w:p w:rsidRPr="00C228D5" w:rsidR="00C228D5" w:rsidP="008330A6" w:rsidRDefault="00C228D5" w14:paraId="3ED94F9F" w14:textId="77777777">
            <w:pPr>
              <w:autoSpaceDE w:val="0"/>
              <w:autoSpaceDN w:val="0"/>
              <w:adjustRightInd w:val="0"/>
              <w:jc w:val="center"/>
              <w:rPr>
                <w:rFonts w:ascii="Arial Nova" w:hAnsi="Arial Nova" w:cs="Arial"/>
                <w:b/>
                <w:bCs/>
              </w:rPr>
            </w:pPr>
          </w:p>
        </w:tc>
      </w:tr>
    </w:tbl>
    <w:p w:rsidRPr="00C228D5" w:rsidR="00C228D5" w:rsidP="00C228D5" w:rsidRDefault="00C228D5" w14:paraId="2383D532" w14:textId="77777777">
      <w:pPr>
        <w:spacing w:before="60" w:after="60"/>
        <w:jc w:val="center"/>
        <w:rPr>
          <w:rFonts w:ascii="Arial Nova" w:hAnsi="Arial Nova" w:cs="Arial"/>
          <w:sz w:val="20"/>
          <w:szCs w:val="20"/>
        </w:rPr>
      </w:pPr>
    </w:p>
    <w:p w:rsidRPr="00374CD1" w:rsidR="00C228D5" w:rsidP="00374CD1" w:rsidRDefault="00374CD1" w14:paraId="1481385D" w14:textId="6C8644CE">
      <w:pPr>
        <w:jc w:val="center"/>
        <w:rPr>
          <w:rFonts w:ascii="Arial Nova" w:hAnsi="Arial Nova" w:cs="Arial"/>
          <w:b/>
          <w:bCs/>
          <w:color w:val="0099CF" w:themeColor="accent1"/>
          <w:sz w:val="20"/>
          <w:szCs w:val="20"/>
        </w:rPr>
      </w:pPr>
      <w:r w:rsidRPr="00374CD1">
        <w:rPr>
          <w:rFonts w:ascii="Arial Nova" w:hAnsi="Arial Nova" w:cs="Arial"/>
          <w:b/>
          <w:bCs/>
          <w:snapToGrid w:val="0"/>
          <w:color w:val="0099CF" w:themeColor="accent1"/>
          <w:sz w:val="20"/>
          <w:szCs w:val="20"/>
        </w:rPr>
        <w:t>D</w:t>
      </w:r>
      <w:r w:rsidRPr="00374CD1" w:rsidR="00C228D5">
        <w:rPr>
          <w:rFonts w:ascii="Arial Nova" w:hAnsi="Arial Nova" w:cs="Arial"/>
          <w:b/>
          <w:bCs/>
          <w:color w:val="0099CF" w:themeColor="accent1"/>
          <w:sz w:val="20"/>
          <w:szCs w:val="20"/>
        </w:rPr>
        <w:t>étail 3 – Typologie des prises</w:t>
      </w:r>
    </w:p>
    <w:bookmarkEnd w:id="16"/>
    <w:p w:rsidRPr="00C228D5" w:rsidR="00C228D5" w:rsidP="00C228D5" w:rsidRDefault="00C228D5" w14:paraId="3C5BFA4A" w14:textId="77777777">
      <w:pPr>
        <w:tabs>
          <w:tab w:val="left" w:pos="5220"/>
        </w:tabs>
        <w:spacing w:before="60" w:after="60"/>
        <w:jc w:val="center"/>
        <w:rPr>
          <w:rFonts w:ascii="Arial Nova" w:hAnsi="Arial Nova" w:cs="Arial"/>
          <w:sz w:val="20"/>
          <w:szCs w:val="20"/>
        </w:rPr>
      </w:pPr>
      <w:r w:rsidRPr="00C228D5">
        <w:rPr>
          <w:rFonts w:ascii="Arial Nova" w:hAnsi="Arial Nova" w:cs="Arial"/>
          <w:noProof/>
          <w:sz w:val="20"/>
          <w:szCs w:val="20"/>
        </w:rPr>
        <w:drawing>
          <wp:inline distT="0" distB="0" distL="0" distR="0" wp14:anchorId="68616065" wp14:editId="7ABBFF85">
            <wp:extent cx="4853940" cy="2331720"/>
            <wp:effectExtent l="0" t="0" r="3810" b="0"/>
            <wp:docPr id="4" name="Image 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Police, nombr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3940" cy="2331720"/>
                    </a:xfrm>
                    <a:prstGeom prst="rect">
                      <a:avLst/>
                    </a:prstGeom>
                    <a:noFill/>
                    <a:ln>
                      <a:noFill/>
                    </a:ln>
                  </pic:spPr>
                </pic:pic>
              </a:graphicData>
            </a:graphic>
          </wp:inline>
        </w:drawing>
      </w:r>
    </w:p>
    <w:p w:rsidRPr="00C228D5" w:rsidR="00C228D5" w:rsidP="00C228D5" w:rsidRDefault="00C228D5" w14:paraId="2F9DACB2" w14:textId="77777777">
      <w:pPr>
        <w:tabs>
          <w:tab w:val="left" w:pos="5220"/>
        </w:tabs>
        <w:spacing w:before="60" w:after="60"/>
        <w:jc w:val="center"/>
        <w:rPr>
          <w:rFonts w:ascii="Arial Nova" w:hAnsi="Arial Nova" w:cs="Arial"/>
          <w:sz w:val="20"/>
          <w:szCs w:val="20"/>
        </w:rPr>
      </w:pPr>
      <w:r w:rsidRPr="00C228D5">
        <w:rPr>
          <w:rFonts w:ascii="Arial Nova" w:hAnsi="Arial Nova" w:cs="Arial"/>
          <w:noProof/>
          <w:sz w:val="20"/>
          <w:szCs w:val="20"/>
        </w:rPr>
        <w:drawing>
          <wp:inline distT="0" distB="0" distL="0" distR="0" wp14:anchorId="194682B0" wp14:editId="411046AC">
            <wp:extent cx="2545080" cy="4495800"/>
            <wp:effectExtent l="0" t="3810" r="3810" b="3810"/>
            <wp:docPr id="3" name="Image 3"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Police, logo&#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545080" cy="4495800"/>
                    </a:xfrm>
                    <a:prstGeom prst="rect">
                      <a:avLst/>
                    </a:prstGeom>
                    <a:noFill/>
                    <a:ln>
                      <a:noFill/>
                    </a:ln>
                  </pic:spPr>
                </pic:pic>
              </a:graphicData>
            </a:graphic>
          </wp:inline>
        </w:drawing>
      </w:r>
    </w:p>
    <w:p w:rsidRPr="00C228D5" w:rsidR="00C228D5" w:rsidP="00C228D5" w:rsidRDefault="00C228D5" w14:paraId="4EF6EAE6" w14:textId="77777777">
      <w:pPr>
        <w:tabs>
          <w:tab w:val="left" w:pos="5220"/>
        </w:tabs>
        <w:spacing w:before="60" w:after="60"/>
        <w:jc w:val="center"/>
        <w:rPr>
          <w:rFonts w:ascii="Arial Nova" w:hAnsi="Arial Nova" w:cs="Arial"/>
          <w:sz w:val="20"/>
          <w:szCs w:val="20"/>
        </w:rPr>
      </w:pPr>
    </w:p>
    <w:p w:rsidRPr="00C228D5" w:rsidR="00C228D5" w:rsidP="00C228D5" w:rsidRDefault="00C228D5" w14:paraId="719E6945" w14:textId="77777777">
      <w:pPr>
        <w:tabs>
          <w:tab w:val="center" w:pos="2268"/>
          <w:tab w:val="center" w:pos="7938"/>
        </w:tabs>
        <w:spacing w:before="60" w:after="60"/>
        <w:jc w:val="center"/>
        <w:rPr>
          <w:rFonts w:ascii="Arial Nova" w:hAnsi="Arial Nova" w:cs="Arial"/>
          <w:snapToGrid w:val="0"/>
          <w:sz w:val="20"/>
          <w:szCs w:val="20"/>
        </w:rPr>
      </w:pPr>
      <w:r w:rsidRPr="00C228D5">
        <w:rPr>
          <w:rFonts w:ascii="Arial Nova" w:hAnsi="Arial Nova" w:cs="Arial"/>
          <w:noProof/>
          <w:sz w:val="20"/>
          <w:szCs w:val="20"/>
        </w:rPr>
        <w:lastRenderedPageBreak/>
        <w:drawing>
          <wp:inline distT="0" distB="0" distL="0" distR="0" wp14:anchorId="2873F8D2" wp14:editId="041D5CF2">
            <wp:extent cx="3634740" cy="3147060"/>
            <wp:effectExtent l="0" t="0" r="3810" b="0"/>
            <wp:docPr id="2"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Police, nombr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740" cy="3147060"/>
                    </a:xfrm>
                    <a:prstGeom prst="rect">
                      <a:avLst/>
                    </a:prstGeom>
                    <a:noFill/>
                    <a:ln>
                      <a:noFill/>
                    </a:ln>
                  </pic:spPr>
                </pic:pic>
              </a:graphicData>
            </a:graphic>
          </wp:inline>
        </w:drawing>
      </w:r>
    </w:p>
    <w:p w:rsidRPr="00C228D5" w:rsidR="00C228D5" w:rsidP="00C228D5" w:rsidRDefault="00C228D5" w14:paraId="65397599" w14:textId="77777777">
      <w:pPr>
        <w:tabs>
          <w:tab w:val="center" w:pos="2268"/>
          <w:tab w:val="center" w:pos="7938"/>
        </w:tabs>
        <w:spacing w:before="60" w:after="60"/>
        <w:jc w:val="both"/>
        <w:rPr>
          <w:rFonts w:ascii="Arial Nova" w:hAnsi="Arial Nova" w:cs="Arial"/>
          <w:snapToGrid w:val="0"/>
          <w:sz w:val="20"/>
          <w:szCs w:val="20"/>
        </w:rPr>
      </w:pPr>
    </w:p>
    <w:p w:rsidRPr="00C228D5" w:rsidR="00C228D5" w:rsidP="00C228D5" w:rsidRDefault="00C228D5" w14:paraId="4C2B7FF6" w14:textId="77777777">
      <w:pPr>
        <w:tabs>
          <w:tab w:val="left" w:pos="8235"/>
        </w:tabs>
        <w:rPr>
          <w:rFonts w:ascii="Arial Nova" w:hAnsi="Arial Nova"/>
          <w:sz w:val="20"/>
          <w:szCs w:val="20"/>
        </w:rPr>
      </w:pPr>
    </w:p>
    <w:sectPr w:rsidRPr="00C228D5" w:rsidR="00C228D5" w:rsidSect="00D50FDB">
      <w:headerReference w:type="default" r:id="rId11"/>
      <w:footerReference w:type="default" r:id="rId12"/>
      <w:pgSz w:w="11900" w:h="16840" w:orient="portrait"/>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3ECF" w:rsidP="005905EB" w:rsidRDefault="00283ECF" w14:paraId="5C960696" w14:textId="77777777">
      <w:r>
        <w:separator/>
      </w:r>
    </w:p>
  </w:endnote>
  <w:endnote w:type="continuationSeparator" w:id="0">
    <w:p w:rsidR="00283ECF" w:rsidP="005905EB" w:rsidRDefault="00283ECF" w14:paraId="24CABB1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744869401"/>
      <w:docPartObj>
        <w:docPartGallery w:val="Page Numbers (Bottom of Page)"/>
        <w:docPartUnique/>
      </w:docPartObj>
    </w:sdtPr>
    <w:sdtContent>
      <w:sdt>
        <w:sdtPr>
          <w:id w:val="-1769616900"/>
          <w:docPartObj>
            <w:docPartGallery w:val="Page Numbers (Top of Page)"/>
            <w:docPartUnique/>
          </w:docPartObj>
        </w:sdtPr>
        <w:sdtContent>
          <w:p w:rsidR="00F0108D" w:rsidP="24CA936B" w:rsidRDefault="00F0108D" w14:paraId="36300832" w14:textId="7ECAC95A" w14:noSpellErr="1">
            <w:pPr>
              <w:pStyle w:val="Pieddepage"/>
              <w:jc w:val="right"/>
              <w:rPr>
                <w:b w:val="1"/>
                <w:bCs w:val="1"/>
              </w:rPr>
            </w:pPr>
            <w:r>
              <w:rPr>
                <w:noProof/>
              </w:rPr>
              <w:drawing>
                <wp:anchor distT="0" distB="0" distL="114300" distR="114300" simplePos="0" relativeHeight="251664384" behindDoc="1" locked="0" layoutInCell="1" allowOverlap="1" wp14:anchorId="3D5A3401" wp14:editId="09F63DA4">
                  <wp:simplePos x="0" y="0"/>
                  <wp:positionH relativeFrom="margin">
                    <wp:posOffset>-893130</wp:posOffset>
                  </wp:positionH>
                  <wp:positionV relativeFrom="paragraph">
                    <wp:posOffset>-113561</wp:posOffset>
                  </wp:positionV>
                  <wp:extent cx="7512969" cy="1098854"/>
                  <wp:effectExtent l="0" t="0" r="0" b="6350"/>
                  <wp:wrapNone/>
                  <wp:docPr id="2001426149" name="Image 20014261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693662" cy="1125282"/>
                          </a:xfrm>
                          <a:prstGeom prst="rect">
                            <a:avLst/>
                          </a:prstGeom>
                        </pic:spPr>
                      </pic:pic>
                    </a:graphicData>
                  </a:graphic>
                  <wp14:sizeRelH relativeFrom="page">
                    <wp14:pctWidth>0</wp14:pctWidth>
                  </wp14:sizeRelH>
                  <wp14:sizeRelV relativeFrom="page">
                    <wp14:pctHeight>0</wp14:pctHeight>
                  </wp14:sizeRelV>
                </wp:anchor>
              </w:drawing>
            </w:r>
            <w:r w:rsidR="24CA936B">
              <w:rPr/>
              <w:t xml:space="preserve"> </w:t>
            </w:r>
          </w:p>
        </w:sdtContent>
      </w:sdt>
    </w:sdtContent>
  </w:sdt>
  <w:p w:rsidR="005905EB" w:rsidRDefault="005905EB" w14:paraId="7F757CDE" w14:textId="10AE3B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3ECF" w:rsidP="005905EB" w:rsidRDefault="00283ECF" w14:paraId="5B7E64C7" w14:textId="77777777">
      <w:r>
        <w:separator/>
      </w:r>
    </w:p>
  </w:footnote>
  <w:footnote w:type="continuationSeparator" w:id="0">
    <w:p w:rsidR="00283ECF" w:rsidP="005905EB" w:rsidRDefault="00283ECF" w14:paraId="10DA6DA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905EB" w:rsidRDefault="00594732" w14:paraId="748E3638" w14:textId="05159A78">
    <w:pPr>
      <w:pStyle w:val="En-tte"/>
    </w:pPr>
    <w:r>
      <w:rPr>
        <w:noProof/>
      </w:rPr>
      <w:drawing>
        <wp:anchor distT="0" distB="0" distL="114300" distR="114300" simplePos="0" relativeHeight="251662336" behindDoc="1" locked="0" layoutInCell="1" allowOverlap="1" wp14:anchorId="3A31C948" wp14:editId="014689DC">
          <wp:simplePos x="0" y="0"/>
          <wp:positionH relativeFrom="column">
            <wp:posOffset>-915035</wp:posOffset>
          </wp:positionH>
          <wp:positionV relativeFrom="paragraph">
            <wp:posOffset>-354330</wp:posOffset>
          </wp:positionV>
          <wp:extent cx="7568143" cy="2518475"/>
          <wp:effectExtent l="0" t="0" r="1270" b="0"/>
          <wp:wrapNone/>
          <wp:docPr id="574147151" name="Image 5741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68143" cy="2518475"/>
                  </a:xfrm>
                  <a:prstGeom prst="rect">
                    <a:avLst/>
                  </a:prstGeom>
                </pic:spPr>
              </pic:pic>
            </a:graphicData>
          </a:graphic>
          <wp14:sizeRelH relativeFrom="page">
            <wp14:pctWidth>0</wp14:pctWidth>
          </wp14:sizeRelH>
          <wp14:sizeRelV relativeFrom="page">
            <wp14:pctHeight>0</wp14:pctHeight>
          </wp14:sizeRelV>
        </wp:anchor>
      </w:drawing>
    </w:r>
    <w:r w:rsidR="00902F13">
      <w:softHyphen/>
    </w:r>
    <w:r w:rsidR="00902F13">
      <w:softHyphen/>
    </w:r>
    <w:r w:rsidR="00902F13">
      <w:softHyphen/>
    </w:r>
    <w:r w:rsidR="00902F13">
      <w:softHyphen/>
    </w:r>
    <w:r w:rsidR="00902F13">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95505"/>
    <w:multiLevelType w:val="hybridMultilevel"/>
    <w:tmpl w:val="90EC1E08"/>
    <w:lvl w:ilvl="0" w:tplc="F886B920">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 w15:restartNumberingAfterBreak="0">
    <w:nsid w:val="3A662B84"/>
    <w:multiLevelType w:val="hybridMultilevel"/>
    <w:tmpl w:val="67465DAA"/>
    <w:lvl w:ilvl="0" w:tplc="BB987026">
      <w:start w:val="1"/>
      <w:numFmt w:val="bullet"/>
      <w:lvlText w:val=""/>
      <w:lvlJc w:val="left"/>
      <w:pPr>
        <w:ind w:left="720" w:hanging="360"/>
      </w:pPr>
      <w:rPr>
        <w:rFonts w:hint="default" w:ascii="Wingdings 3" w:hAnsi="Wingdings 3"/>
        <w:color w:val="0099CF" w:themeColor="accent1"/>
        <w:sz w:val="16"/>
        <w:szCs w:val="16"/>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16cid:durableId="1638491724">
    <w:abstractNumId w:val="0"/>
  </w:num>
  <w:num w:numId="2" w16cid:durableId="1496215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B4C"/>
    <w:rsid w:val="000620A9"/>
    <w:rsid w:val="001B2620"/>
    <w:rsid w:val="00235FAB"/>
    <w:rsid w:val="00283ECF"/>
    <w:rsid w:val="00374CD1"/>
    <w:rsid w:val="003E4B0F"/>
    <w:rsid w:val="004C6595"/>
    <w:rsid w:val="005905EB"/>
    <w:rsid w:val="00594732"/>
    <w:rsid w:val="007173D0"/>
    <w:rsid w:val="007606AF"/>
    <w:rsid w:val="007D2510"/>
    <w:rsid w:val="00902F13"/>
    <w:rsid w:val="009E3B4C"/>
    <w:rsid w:val="00B45738"/>
    <w:rsid w:val="00C228D5"/>
    <w:rsid w:val="00C83DAA"/>
    <w:rsid w:val="00D50FDB"/>
    <w:rsid w:val="00DB0525"/>
    <w:rsid w:val="00E6331B"/>
    <w:rsid w:val="00ED40E6"/>
    <w:rsid w:val="00F0108D"/>
    <w:rsid w:val="00F76150"/>
    <w:rsid w:val="00FF7424"/>
    <w:rsid w:val="24CA93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000F1"/>
  <w15:chartTrackingRefBased/>
  <w15:docId w15:val="{8E5486F1-38B6-0142-9ABC-24335A4E1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5905EB"/>
    <w:pPr>
      <w:tabs>
        <w:tab w:val="center" w:pos="4536"/>
        <w:tab w:val="right" w:pos="9072"/>
      </w:tabs>
    </w:pPr>
  </w:style>
  <w:style w:type="character" w:styleId="En-tteCar" w:customStyle="1">
    <w:name w:val="En-tête Car"/>
    <w:basedOn w:val="Policepardfaut"/>
    <w:link w:val="En-tte"/>
    <w:uiPriority w:val="99"/>
    <w:rsid w:val="005905EB"/>
  </w:style>
  <w:style w:type="paragraph" w:styleId="Pieddepage">
    <w:name w:val="footer"/>
    <w:basedOn w:val="Normal"/>
    <w:link w:val="PieddepageCar"/>
    <w:uiPriority w:val="99"/>
    <w:unhideWhenUsed/>
    <w:rsid w:val="005905EB"/>
    <w:pPr>
      <w:tabs>
        <w:tab w:val="center" w:pos="4536"/>
        <w:tab w:val="right" w:pos="9072"/>
      </w:tabs>
    </w:pPr>
  </w:style>
  <w:style w:type="character" w:styleId="PieddepageCar" w:customStyle="1">
    <w:name w:val="Pied de page Car"/>
    <w:basedOn w:val="Policepardfaut"/>
    <w:link w:val="Pieddepage"/>
    <w:uiPriority w:val="99"/>
    <w:rsid w:val="005905EB"/>
  </w:style>
  <w:style w:type="paragraph" w:styleId="Sansinterligne">
    <w:name w:val="No Spacing"/>
    <w:uiPriority w:val="1"/>
    <w:qFormat/>
    <w:rsid w:val="00E6331B"/>
    <w:rPr>
      <w:sz w:val="22"/>
      <w:szCs w:val="22"/>
    </w:rPr>
  </w:style>
  <w:style w:type="character" w:styleId="Lienhypertexte">
    <w:name w:val="Hyperlink"/>
    <w:basedOn w:val="Policepardfaut"/>
    <w:uiPriority w:val="99"/>
    <w:unhideWhenUsed/>
    <w:rsid w:val="001B2620"/>
    <w:rPr>
      <w:color w:val="6F3B55" w:themeColor="hyperlink"/>
      <w:u w:val="single"/>
    </w:rPr>
  </w:style>
  <w:style w:type="paragraph" w:styleId="Paragraphedeliste">
    <w:name w:val="List Paragraph"/>
    <w:basedOn w:val="Normal"/>
    <w:uiPriority w:val="34"/>
    <w:qFormat/>
    <w:rsid w:val="00B45738"/>
    <w:pPr>
      <w:ind w:left="720"/>
      <w:contextualSpacing/>
    </w:pPr>
    <w:rPr>
      <w:rFonts w:ascii="Times New Roman" w:hAnsi="Times New Roman" w:eastAsia="Times New Roman" w:cs="Times New Roman"/>
      <w:lang w:eastAsia="fr-FR"/>
    </w:rPr>
  </w:style>
  <w:style w:type="table" w:styleId="Grilledutableau">
    <w:name w:val="Table Grid"/>
    <w:basedOn w:val="TableauNormal"/>
    <w:rsid w:val="00C228D5"/>
    <w:rPr>
      <w:rFonts w:ascii="Times New Roman" w:hAnsi="Times New Roman" w:eastAsia="Times New Roman" w:cs="Times New Roman"/>
      <w:sz w:val="20"/>
      <w:szCs w:val="20"/>
      <w:lang w:eastAsia="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C228D5"/>
    <w:pPr>
      <w:autoSpaceDE w:val="0"/>
      <w:autoSpaceDN w:val="0"/>
      <w:adjustRightInd w:val="0"/>
    </w:pPr>
    <w:rPr>
      <w:rFonts w:ascii="Arial" w:hAnsi="Arial" w:eastAsia="Times New Roman" w:cs="Arial"/>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 Type="http://schemas.openxmlformats.org/officeDocument/2006/relationships/glossaryDocument" Target="glossary/document.xml" Id="R6c3553031aea41d9" /></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0b4b06f-11d8-4ed3-8ff8-8c7b3aba828e}"/>
      </w:docPartPr>
      <w:docPartBody>
        <w:p w14:paraId="24CA936B">
          <w:r>
            <w:rPr>
              <w:rStyle w:val="PlaceholderText"/>
            </w:rPr>
            <w:t/>
          </w:r>
        </w:p>
      </w:docPartBody>
    </w:docPart>
  </w:docParts>
</w:glossaryDocument>
</file>

<file path=word/theme/theme1.xml><?xml version="1.0" encoding="utf-8"?>
<a:theme xmlns:a="http://schemas.openxmlformats.org/drawingml/2006/main" name="Thème Office">
  <a:themeElements>
    <a:clrScheme name="SDES 73">
      <a:dk1>
        <a:sysClr val="windowText" lastClr="000000"/>
      </a:dk1>
      <a:lt1>
        <a:sysClr val="window" lastClr="FFFFFF"/>
      </a:lt1>
      <a:dk2>
        <a:srgbClr val="44546A"/>
      </a:dk2>
      <a:lt2>
        <a:srgbClr val="E7E6E6"/>
      </a:lt2>
      <a:accent1>
        <a:srgbClr val="0099CF"/>
      </a:accent1>
      <a:accent2>
        <a:srgbClr val="FAD62E"/>
      </a:accent2>
      <a:accent3>
        <a:srgbClr val="F28F40"/>
      </a:accent3>
      <a:accent4>
        <a:srgbClr val="9ED9F2"/>
      </a:accent4>
      <a:accent5>
        <a:srgbClr val="A6C959"/>
      </a:accent5>
      <a:accent6>
        <a:srgbClr val="C490AA"/>
      </a:accent6>
      <a:hlink>
        <a:srgbClr val="6F3B55"/>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0B2AC7A6356F4DB77BADFA8940ECC2" ma:contentTypeVersion="14" ma:contentTypeDescription="Crée un document." ma:contentTypeScope="" ma:versionID="5e76c5e013bf36a28ef2bf9a67d6268d">
  <xsd:schema xmlns:xsd="http://www.w3.org/2001/XMLSchema" xmlns:xs="http://www.w3.org/2001/XMLSchema" xmlns:p="http://schemas.microsoft.com/office/2006/metadata/properties" xmlns:ns2="1e21c49c-df4f-4c2e-8a1f-026d1b654fdf" xmlns:ns3="6bd6643c-c7ed-4933-8f84-75eb3707bf76" targetNamespace="http://schemas.microsoft.com/office/2006/metadata/properties" ma:root="true" ma:fieldsID="23f041a957f093f93eb84423bbb3ff48" ns2:_="" ns3:_="">
    <xsd:import namespace="1e21c49c-df4f-4c2e-8a1f-026d1b654fdf"/>
    <xsd:import namespace="6bd6643c-c7ed-4933-8f84-75eb3707bf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1c49c-df4f-4c2e-8a1f-026d1b654fdf"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2089f449-600e-4b1c-a261-e6c9714ee0ac}" ma:internalName="TaxCatchAll" ma:showField="CatchAllData" ma:web="1e21c49c-df4f-4c2e-8a1f-026d1b654f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d6643c-c7ed-4933-8f84-75eb3707bf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b8f421f-2225-464d-b871-cc978fb666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21c49c-df4f-4c2e-8a1f-026d1b654fdf" xsi:nil="true"/>
    <lcf76f155ced4ddcb4097134ff3c332f xmlns="6bd6643c-c7ed-4933-8f84-75eb3707bf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DD6F58-4AEA-47DD-A6CA-78F10A2AA6DE}">
  <ds:schemaRefs>
    <ds:schemaRef ds:uri="http://schemas.openxmlformats.org/officeDocument/2006/bibliography"/>
  </ds:schemaRefs>
</ds:datastoreItem>
</file>

<file path=customXml/itemProps2.xml><?xml version="1.0" encoding="utf-8"?>
<ds:datastoreItem xmlns:ds="http://schemas.openxmlformats.org/officeDocument/2006/customXml" ds:itemID="{39FA87F0-8C41-4230-9799-3EDE1F030889}"/>
</file>

<file path=customXml/itemProps3.xml><?xml version="1.0" encoding="utf-8"?>
<ds:datastoreItem xmlns:ds="http://schemas.openxmlformats.org/officeDocument/2006/customXml" ds:itemID="{F0219BD7-6C9E-4CB7-BF11-E2E20F2701B2}"/>
</file>

<file path=customXml/itemProps4.xml><?xml version="1.0" encoding="utf-8"?>
<ds:datastoreItem xmlns:ds="http://schemas.openxmlformats.org/officeDocument/2006/customXml" ds:itemID="{84A809CE-F923-4C63-8889-CCFDDFA4EDA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Blandine Mongellaz</dc:creator>
  <cp:keywords/>
  <dc:description/>
  <cp:lastModifiedBy>Fostine SILVESTRE - SDES</cp:lastModifiedBy>
  <cp:revision>5</cp:revision>
  <dcterms:created xsi:type="dcterms:W3CDTF">2023-07-31T12:53:00Z</dcterms:created>
  <dcterms:modified xsi:type="dcterms:W3CDTF">2023-10-20T07:16:38Z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0x010100A40B2AC7A6356F4DB77BADFA8940ECC2</vt:lpwstr>
  </property>
  <property fmtid="{D5CDD505-2E9C-101B-9397-08002B2CF9AE}" pid="3" name="MediaServiceImageTags">
    <vt:lpwstr/>
  </property>
</Properties>
</file>