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E5B3DDB" w14:textId="790DFF8D" w:rsidR="001E11EB" w:rsidRDefault="00881C36" w:rsidP="001E11EB">
      <w:pPr>
        <w:widowControl/>
        <w:suppressAutoHyphens w:val="0"/>
        <w:jc w:val="right"/>
        <w:rPr>
          <w:rFonts w:ascii="Times New Roman" w:eastAsia="Arial" w:hAnsi="Times New Roman"/>
          <w:b/>
          <w:bCs/>
          <w:kern w:val="0"/>
          <w:sz w:val="28"/>
          <w:szCs w:val="28"/>
        </w:rPr>
      </w:pPr>
      <w:r>
        <w:rPr>
          <w:noProof/>
        </w:rPr>
        <w:drawing>
          <wp:anchor distT="0" distB="0" distL="114300" distR="114300" simplePos="0" relativeHeight="251658240" behindDoc="1" locked="0" layoutInCell="1" allowOverlap="1" wp14:anchorId="3AFD1597" wp14:editId="1A322297">
            <wp:simplePos x="0" y="0"/>
            <wp:positionH relativeFrom="column">
              <wp:posOffset>0</wp:posOffset>
            </wp:positionH>
            <wp:positionV relativeFrom="paragraph">
              <wp:posOffset>-635</wp:posOffset>
            </wp:positionV>
            <wp:extent cx="1920240" cy="982980"/>
            <wp:effectExtent l="0" t="0" r="3810" b="7620"/>
            <wp:wrapNone/>
            <wp:docPr id="6"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logo&#10;&#10;Description générée automatiquement"/>
                    <pic:cNvPicPr>
                      <a:picLocks noChangeAspect="1"/>
                    </pic:cNvPicPr>
                  </pic:nvPicPr>
                  <pic:blipFill>
                    <a:blip r:embed="rId11">
                      <a:extLst>
                        <a:ext uri="{28A0092B-C50C-407E-A947-70E740481C1C}">
                          <a14:useLocalDpi xmlns:a14="http://schemas.microsoft.com/office/drawing/2010/main" val="0"/>
                        </a:ext>
                      </a:extLst>
                    </a:blip>
                    <a:srcRect l="7655" t="17249" r="6860" b="11684"/>
                    <a:stretch>
                      <a:fillRect/>
                    </a:stretch>
                  </pic:blipFill>
                  <pic:spPr bwMode="auto">
                    <a:xfrm>
                      <a:off x="0" y="0"/>
                      <a:ext cx="1920240" cy="982980"/>
                    </a:xfrm>
                    <a:prstGeom prst="rect">
                      <a:avLst/>
                    </a:prstGeom>
                    <a:noFill/>
                    <a:ln>
                      <a:noFill/>
                    </a:ln>
                  </pic:spPr>
                </pic:pic>
              </a:graphicData>
            </a:graphic>
          </wp:anchor>
        </w:drawing>
      </w:r>
    </w:p>
    <w:p w14:paraId="7D60B466" w14:textId="77777777" w:rsidR="001E11EB" w:rsidRDefault="001E11EB" w:rsidP="001E11EB">
      <w:pPr>
        <w:autoSpaceDE w:val="0"/>
        <w:ind w:left="5669" w:firstLine="703"/>
        <w:jc w:val="right"/>
        <w:rPr>
          <w:rFonts w:eastAsia="Myriad-Bold" w:cs="Arial"/>
          <w:b/>
          <w:bCs/>
          <w:color w:val="292526"/>
          <w:kern w:val="2"/>
          <w:szCs w:val="20"/>
        </w:rPr>
      </w:pPr>
      <w:r>
        <w:rPr>
          <w:rFonts w:eastAsia="Myriad-Bold" w:cs="Arial"/>
          <w:b/>
          <w:bCs/>
          <w:color w:val="292526"/>
          <w:szCs w:val="20"/>
          <w:highlight w:val="yellow"/>
        </w:rPr>
        <w:t>[Mettre logo Collectivité</w:t>
      </w:r>
      <w:r>
        <w:rPr>
          <w:rFonts w:eastAsia="Myriad-Bold" w:cs="Arial"/>
          <w:b/>
          <w:bCs/>
          <w:color w:val="292526"/>
          <w:szCs w:val="20"/>
        </w:rPr>
        <w:t>]</w:t>
      </w:r>
    </w:p>
    <w:p w14:paraId="01F5B5F4" w14:textId="77777777" w:rsidR="001E11EB" w:rsidRDefault="001E11EB" w:rsidP="001E11EB">
      <w:pPr>
        <w:autoSpaceDE w:val="0"/>
        <w:ind w:left="5669" w:firstLine="703"/>
        <w:rPr>
          <w:rFonts w:eastAsia="Myriad-Bold" w:cs="Arial"/>
          <w:b/>
          <w:bCs/>
          <w:color w:val="292526"/>
          <w:szCs w:val="20"/>
        </w:rPr>
      </w:pPr>
    </w:p>
    <w:p w14:paraId="4A51FFB9" w14:textId="77777777" w:rsidR="001E11EB" w:rsidRDefault="001E11EB" w:rsidP="001E11EB">
      <w:pPr>
        <w:autoSpaceDE w:val="0"/>
        <w:ind w:left="5669" w:firstLine="703"/>
        <w:rPr>
          <w:rFonts w:eastAsia="Myriad-Bold" w:cs="Arial"/>
          <w:b/>
          <w:bCs/>
          <w:color w:val="292526"/>
          <w:szCs w:val="20"/>
        </w:rPr>
      </w:pPr>
    </w:p>
    <w:p w14:paraId="46CC2AE2" w14:textId="77777777" w:rsidR="001E11EB" w:rsidRDefault="001E11EB" w:rsidP="001E11EB">
      <w:pPr>
        <w:autoSpaceDE w:val="0"/>
        <w:jc w:val="center"/>
        <w:rPr>
          <w:rFonts w:cs="Arial"/>
          <w:b/>
          <w:color w:val="0000FF"/>
          <w:sz w:val="32"/>
          <w:szCs w:val="32"/>
        </w:rPr>
      </w:pPr>
    </w:p>
    <w:p w14:paraId="2196064E" w14:textId="77777777" w:rsidR="001E11EB" w:rsidRDefault="001E11EB" w:rsidP="001E11EB">
      <w:pPr>
        <w:autoSpaceDE w:val="0"/>
        <w:jc w:val="center"/>
        <w:rPr>
          <w:rFonts w:cs="Arial"/>
          <w:b/>
          <w:color w:val="0000FF"/>
          <w:sz w:val="32"/>
          <w:szCs w:val="32"/>
        </w:rPr>
      </w:pPr>
    </w:p>
    <w:p w14:paraId="173216C4" w14:textId="74C28588" w:rsidR="001E11EB" w:rsidRDefault="00B847D6" w:rsidP="00B847D6">
      <w:pPr>
        <w:autoSpaceDE w:val="0"/>
        <w:jc w:val="center"/>
        <w:rPr>
          <w:rFonts w:eastAsia="Myriad-Bold" w:cs="Arial"/>
          <w:b/>
          <w:bCs/>
          <w:color w:val="0099CC"/>
          <w:szCs w:val="20"/>
        </w:rPr>
      </w:pPr>
      <w:r w:rsidRPr="00B847D6">
        <w:rPr>
          <w:rFonts w:cs="Arial"/>
          <w:b/>
          <w:color w:val="0099CC"/>
          <w:sz w:val="32"/>
          <w:szCs w:val="32"/>
        </w:rPr>
        <w:t xml:space="preserve">Convention </w:t>
      </w:r>
      <w:r w:rsidR="00B6670E">
        <w:rPr>
          <w:rFonts w:cs="Arial"/>
          <w:b/>
          <w:color w:val="0099CC"/>
          <w:sz w:val="32"/>
          <w:szCs w:val="32"/>
        </w:rPr>
        <w:t xml:space="preserve">de prestations de services </w:t>
      </w:r>
      <w:r w:rsidRPr="00B847D6">
        <w:rPr>
          <w:rFonts w:cs="Arial"/>
          <w:b/>
          <w:color w:val="0099CC"/>
          <w:sz w:val="32"/>
          <w:szCs w:val="32"/>
        </w:rPr>
        <w:t>d’assistance à la valorisation</w:t>
      </w:r>
      <w:r w:rsidR="002767CD">
        <w:rPr>
          <w:rFonts w:cs="Arial"/>
          <w:b/>
          <w:color w:val="0099CC"/>
          <w:sz w:val="32"/>
          <w:szCs w:val="32"/>
        </w:rPr>
        <w:t xml:space="preserve"> d</w:t>
      </w:r>
      <w:r w:rsidRPr="00B847D6">
        <w:rPr>
          <w:rFonts w:cs="Arial"/>
          <w:b/>
          <w:color w:val="0099CC"/>
          <w:sz w:val="32"/>
          <w:szCs w:val="32"/>
        </w:rPr>
        <w:t>es Certificats d’Economie d’Energie (CEE)</w:t>
      </w:r>
    </w:p>
    <w:p w14:paraId="45D23275" w14:textId="77777777" w:rsidR="00B847D6" w:rsidRDefault="00B847D6" w:rsidP="001E11EB">
      <w:pPr>
        <w:autoSpaceDE w:val="0"/>
        <w:spacing w:after="120"/>
        <w:rPr>
          <w:rFonts w:eastAsia="Myriad-Bold" w:cs="Arial"/>
          <w:b/>
          <w:bCs/>
          <w:color w:val="0099CC"/>
          <w:szCs w:val="20"/>
        </w:rPr>
      </w:pPr>
    </w:p>
    <w:p w14:paraId="77A02355" w14:textId="1EA89E6B" w:rsidR="001E11EB" w:rsidRDefault="001E11EB" w:rsidP="001E11EB">
      <w:pPr>
        <w:autoSpaceDE w:val="0"/>
        <w:spacing w:after="120"/>
        <w:rPr>
          <w:rFonts w:eastAsia="Myriad-Bold" w:cs="Arial"/>
          <w:b/>
          <w:bCs/>
          <w:color w:val="0099CC"/>
          <w:szCs w:val="20"/>
        </w:rPr>
      </w:pPr>
      <w:r>
        <w:rPr>
          <w:rFonts w:eastAsia="Myriad-Bold" w:cs="Arial"/>
          <w:b/>
          <w:bCs/>
          <w:color w:val="0099CC"/>
          <w:szCs w:val="20"/>
        </w:rPr>
        <w:t>Entre</w:t>
      </w:r>
    </w:p>
    <w:p w14:paraId="557874AE" w14:textId="77777777" w:rsidR="001E11EB" w:rsidRDefault="001E11EB" w:rsidP="001E11EB">
      <w:pPr>
        <w:tabs>
          <w:tab w:val="right" w:pos="9637"/>
        </w:tabs>
        <w:autoSpaceDE w:val="0"/>
        <w:spacing w:before="60" w:after="120"/>
        <w:rPr>
          <w:rFonts w:eastAsia="Myriad-Italic" w:cs="Arial"/>
          <w:i/>
          <w:iCs/>
          <w:szCs w:val="20"/>
        </w:rPr>
      </w:pPr>
      <w:r>
        <w:rPr>
          <w:rFonts w:eastAsia="Myriad-Roman" w:cs="Arial"/>
          <w:b/>
          <w:iCs/>
          <w:szCs w:val="20"/>
          <w:highlight w:val="yellow"/>
        </w:rPr>
        <w:t>La communauté de communes ou la communauté d’agglomération</w:t>
      </w:r>
      <w:r>
        <w:rPr>
          <w:rFonts w:eastAsia="Myriad-Roman" w:cs="Arial"/>
          <w:iCs/>
          <w:szCs w:val="20"/>
          <w:highlight w:val="yellow"/>
        </w:rPr>
        <w:t xml:space="preserve"> </w:t>
      </w:r>
      <w:r>
        <w:rPr>
          <w:rFonts w:eastAsia="Myriad-Roman" w:cs="Arial"/>
          <w:b/>
          <w:bCs/>
          <w:iCs/>
          <w:szCs w:val="20"/>
          <w:highlight w:val="yellow"/>
        </w:rPr>
        <w:t>ou la</w:t>
      </w:r>
      <w:r>
        <w:rPr>
          <w:rFonts w:eastAsia="Myriad-Roman" w:cs="Arial"/>
          <w:b/>
          <w:iCs/>
          <w:szCs w:val="20"/>
          <w:highlight w:val="yellow"/>
        </w:rPr>
        <w:t xml:space="preserve"> commune ou la structure intercommunale de</w:t>
      </w:r>
      <w:r>
        <w:rPr>
          <w:rFonts w:eastAsia="Myriad-Roman" w:cs="Arial"/>
          <w:szCs w:val="20"/>
          <w:highlight w:val="yellow"/>
        </w:rPr>
        <w:t xml:space="preserve"> </w:t>
      </w:r>
      <w:r>
        <w:rPr>
          <w:rFonts w:cs="Arial"/>
          <w:bCs/>
          <w:snapToGrid w:val="0"/>
          <w:highlight w:val="yellow"/>
        </w:rPr>
        <w:t>……………………</w:t>
      </w:r>
      <w:r>
        <w:rPr>
          <w:rFonts w:ascii="Verdana" w:hAnsi="Verdana"/>
        </w:rPr>
        <w:t xml:space="preserve"> </w:t>
      </w:r>
      <w:r>
        <w:rPr>
          <w:rFonts w:eastAsia="Myriad-Roman" w:cs="Arial"/>
          <w:szCs w:val="20"/>
        </w:rPr>
        <w:t xml:space="preserve">représentée par </w:t>
      </w:r>
      <w:r>
        <w:rPr>
          <w:rFonts w:eastAsia="Myriad-Roman" w:cs="Arial"/>
          <w:szCs w:val="20"/>
          <w:highlight w:val="yellow"/>
        </w:rPr>
        <w:t>……………………</w:t>
      </w:r>
      <w:r>
        <w:rPr>
          <w:rFonts w:eastAsia="Myriad-Roman" w:cs="Arial"/>
          <w:szCs w:val="20"/>
        </w:rPr>
        <w:t xml:space="preserve"> </w:t>
      </w:r>
      <w:r>
        <w:rPr>
          <w:rFonts w:eastAsia="Myriad-Roman" w:cs="Arial"/>
          <w:szCs w:val="20"/>
          <w:highlight w:val="yellow"/>
        </w:rPr>
        <w:t>Maire/Président</w:t>
      </w:r>
      <w:r>
        <w:rPr>
          <w:rFonts w:eastAsia="Myriad-Roman" w:cs="Arial"/>
          <w:szCs w:val="20"/>
        </w:rPr>
        <w:t xml:space="preserve">, agissant en vertu des pouvoirs qui lui ont été délégués par </w:t>
      </w:r>
      <w:r w:rsidRPr="00DC0941">
        <w:rPr>
          <w:rFonts w:eastAsia="Myriad-Roman" w:cs="Arial"/>
          <w:szCs w:val="20"/>
        </w:rPr>
        <w:t xml:space="preserve">délibération </w:t>
      </w:r>
      <w:r w:rsidRPr="00DC0941">
        <w:rPr>
          <w:rFonts w:eastAsia="Myriad-Roman" w:cs="Arial"/>
          <w:szCs w:val="20"/>
          <w:highlight w:val="yellow"/>
        </w:rPr>
        <w:t>n° ………………</w:t>
      </w:r>
      <w:r>
        <w:rPr>
          <w:rFonts w:eastAsia="Myriad-Roman" w:cs="Arial"/>
          <w:szCs w:val="20"/>
        </w:rPr>
        <w:t xml:space="preserve"> en date du </w:t>
      </w:r>
      <w:r>
        <w:rPr>
          <w:rFonts w:eastAsia="Myriad-Roman" w:cs="Arial"/>
          <w:szCs w:val="20"/>
          <w:highlight w:val="yellow"/>
        </w:rPr>
        <w:t>………………</w:t>
      </w:r>
      <w:r>
        <w:rPr>
          <w:rFonts w:eastAsia="Myriad-Roman" w:cs="Arial"/>
          <w:szCs w:val="20"/>
        </w:rPr>
        <w:t xml:space="preserve"> et désignée ci-après par l'appellation </w:t>
      </w:r>
      <w:r>
        <w:rPr>
          <w:rFonts w:eastAsia="Myriad-Italic" w:cs="Arial"/>
          <w:b/>
          <w:i/>
          <w:iCs/>
          <w:szCs w:val="20"/>
        </w:rPr>
        <w:t>le bénéficiaire</w:t>
      </w:r>
      <w:r>
        <w:rPr>
          <w:rFonts w:eastAsia="Myriad-Italic" w:cs="Arial"/>
          <w:i/>
          <w:iCs/>
          <w:szCs w:val="20"/>
        </w:rPr>
        <w:t>, d’une part,</w:t>
      </w:r>
    </w:p>
    <w:p w14:paraId="09211A58" w14:textId="77777777" w:rsidR="001E11EB" w:rsidRDefault="001E11EB" w:rsidP="001E11EB">
      <w:pPr>
        <w:autoSpaceDE w:val="0"/>
        <w:spacing w:before="120" w:after="120"/>
        <w:rPr>
          <w:rFonts w:eastAsia="Myriad-Roman" w:cs="Arial"/>
          <w:b/>
          <w:bCs/>
          <w:color w:val="0099CC"/>
          <w:szCs w:val="20"/>
        </w:rPr>
      </w:pPr>
      <w:r>
        <w:rPr>
          <w:rFonts w:eastAsia="Myriad-Roman" w:cs="Arial"/>
          <w:b/>
          <w:bCs/>
          <w:color w:val="0099CC"/>
          <w:szCs w:val="20"/>
        </w:rPr>
        <w:t>Et</w:t>
      </w:r>
    </w:p>
    <w:p w14:paraId="55FC615B" w14:textId="00A66FCB" w:rsidR="001E11EB" w:rsidRDefault="001E11EB" w:rsidP="001E11EB">
      <w:pPr>
        <w:autoSpaceDE w:val="0"/>
        <w:rPr>
          <w:rFonts w:eastAsia="Myriad-Roman" w:cs="Arial"/>
          <w:iCs/>
          <w:szCs w:val="20"/>
        </w:rPr>
      </w:pPr>
      <w:r>
        <w:rPr>
          <w:rFonts w:cs="Arial"/>
          <w:b/>
          <w:bCs/>
          <w:snapToGrid w:val="0"/>
        </w:rPr>
        <w:t xml:space="preserve">Le SDES, Territoire d’Energie Savoie, </w:t>
      </w:r>
      <w:r>
        <w:rPr>
          <w:rFonts w:cs="Arial"/>
          <w:snapToGrid w:val="0"/>
        </w:rPr>
        <w:t xml:space="preserve">représenté par son Président Michel DYEN, agissant en vertu des pouvoirs qui lui ont été délégués par la délibération n° </w:t>
      </w:r>
      <w:r w:rsidR="00806110" w:rsidRPr="00560BBC">
        <w:rPr>
          <w:rFonts w:cs="Arial"/>
          <w:snapToGrid w:val="0"/>
        </w:rPr>
        <w:t>CS 4-1</w:t>
      </w:r>
      <w:r w:rsidR="00806110">
        <w:rPr>
          <w:rFonts w:cs="Arial"/>
          <w:snapToGrid w:val="0"/>
        </w:rPr>
        <w:t>3</w:t>
      </w:r>
      <w:r w:rsidR="00806110" w:rsidRPr="00560BBC">
        <w:rPr>
          <w:rFonts w:cs="Arial"/>
          <w:snapToGrid w:val="0"/>
        </w:rPr>
        <w:t>-202</w:t>
      </w:r>
      <w:r w:rsidR="00806110">
        <w:rPr>
          <w:rFonts w:cs="Arial"/>
          <w:snapToGrid w:val="0"/>
        </w:rPr>
        <w:t>4</w:t>
      </w:r>
      <w:r w:rsidR="00806110" w:rsidRPr="00560BBC">
        <w:rPr>
          <w:rFonts w:cs="Arial"/>
          <w:snapToGrid w:val="0"/>
        </w:rPr>
        <w:t xml:space="preserve"> du </w:t>
      </w:r>
      <w:r w:rsidR="00806110">
        <w:rPr>
          <w:rFonts w:cs="Arial"/>
          <w:snapToGrid w:val="0"/>
        </w:rPr>
        <w:t>12</w:t>
      </w:r>
      <w:r w:rsidR="00806110" w:rsidRPr="00560BBC">
        <w:rPr>
          <w:rFonts w:cs="Arial"/>
          <w:snapToGrid w:val="0"/>
        </w:rPr>
        <w:t xml:space="preserve"> </w:t>
      </w:r>
      <w:r w:rsidR="00806110">
        <w:rPr>
          <w:rFonts w:cs="Arial"/>
          <w:snapToGrid w:val="0"/>
        </w:rPr>
        <w:t>décembre</w:t>
      </w:r>
      <w:r w:rsidR="00806110" w:rsidRPr="00560BBC">
        <w:rPr>
          <w:rFonts w:cs="Arial"/>
          <w:snapToGrid w:val="0"/>
        </w:rPr>
        <w:t xml:space="preserve"> 202</w:t>
      </w:r>
      <w:r w:rsidR="00806110">
        <w:rPr>
          <w:rFonts w:cs="Arial"/>
          <w:snapToGrid w:val="0"/>
        </w:rPr>
        <w:t>4</w:t>
      </w:r>
      <w:r>
        <w:rPr>
          <w:rFonts w:cs="Arial"/>
          <w:snapToGrid w:val="0"/>
        </w:rPr>
        <w:t>, désigné ci-après par l'appellation</w:t>
      </w:r>
      <w:r>
        <w:rPr>
          <w:rFonts w:cs="Arial"/>
          <w:b/>
          <w:bCs/>
          <w:snapToGrid w:val="0"/>
        </w:rPr>
        <w:t xml:space="preserve"> </w:t>
      </w:r>
      <w:r>
        <w:rPr>
          <w:rFonts w:cs="Arial"/>
          <w:b/>
          <w:bCs/>
          <w:i/>
          <w:iCs/>
          <w:snapToGrid w:val="0"/>
        </w:rPr>
        <w:t>le SDES</w:t>
      </w:r>
      <w:r>
        <w:rPr>
          <w:rFonts w:eastAsia="Myriad-Roman" w:cs="Arial"/>
          <w:iCs/>
          <w:color w:val="292526"/>
          <w:szCs w:val="20"/>
        </w:rPr>
        <w:t xml:space="preserve">, </w:t>
      </w:r>
      <w:r>
        <w:rPr>
          <w:rFonts w:eastAsia="Myriad-Roman" w:cs="Arial"/>
          <w:iCs/>
          <w:szCs w:val="20"/>
        </w:rPr>
        <w:t>d’autre part,</w:t>
      </w:r>
    </w:p>
    <w:p w14:paraId="4E2FD386" w14:textId="77777777" w:rsidR="001E11EB" w:rsidRDefault="001E11EB" w:rsidP="001E11EB">
      <w:pPr>
        <w:autoSpaceDE w:val="0"/>
        <w:rPr>
          <w:rFonts w:eastAsia="Myriad-Bold" w:cs="Arial"/>
          <w:color w:val="0000FF"/>
          <w:szCs w:val="20"/>
        </w:rPr>
      </w:pPr>
    </w:p>
    <w:p w14:paraId="1BD29200" w14:textId="77777777" w:rsidR="001E11EB" w:rsidRDefault="001E11EB" w:rsidP="001E11EB">
      <w:pPr>
        <w:autoSpaceDE w:val="0"/>
        <w:spacing w:after="60"/>
        <w:jc w:val="center"/>
        <w:rPr>
          <w:rFonts w:eastAsia="Myriad-Bold" w:cs="Arial"/>
          <w:b/>
          <w:bCs/>
          <w:color w:val="0099CC"/>
          <w:sz w:val="28"/>
          <w:szCs w:val="28"/>
        </w:rPr>
      </w:pPr>
      <w:r>
        <w:rPr>
          <w:rFonts w:eastAsia="Myriad-Bold" w:cs="Arial"/>
          <w:b/>
          <w:bCs/>
          <w:color w:val="0099CC"/>
          <w:sz w:val="28"/>
          <w:szCs w:val="28"/>
        </w:rPr>
        <w:t>Contexte</w:t>
      </w:r>
    </w:p>
    <w:p w14:paraId="33F8EF7D" w14:textId="4951CAF3" w:rsidR="00CC5941" w:rsidRPr="00483897" w:rsidRDefault="00CC5941" w:rsidP="00CC5941">
      <w:pPr>
        <w:spacing w:after="60"/>
        <w:rPr>
          <w:rFonts w:cs="Arial"/>
          <w:i/>
          <w:iCs/>
          <w:snapToGrid w:val="0"/>
        </w:rPr>
      </w:pPr>
      <w:r w:rsidRPr="00483897">
        <w:rPr>
          <w:rFonts w:cs="Arial"/>
          <w:b/>
          <w:bCs/>
          <w:i/>
          <w:iCs/>
          <w:snapToGrid w:val="0"/>
        </w:rPr>
        <w:t>Considérant</w:t>
      </w:r>
      <w:r w:rsidRPr="00483897">
        <w:rPr>
          <w:rFonts w:cs="Arial"/>
          <w:i/>
          <w:iCs/>
          <w:snapToGrid w:val="0"/>
        </w:rPr>
        <w:t xml:space="preserve"> l’arrêté ministériel du 4 septembre 2014 et ses version</w:t>
      </w:r>
      <w:r w:rsidR="003C3E1F">
        <w:rPr>
          <w:rFonts w:cs="Arial"/>
          <w:i/>
          <w:iCs/>
          <w:snapToGrid w:val="0"/>
        </w:rPr>
        <w:t>s</w:t>
      </w:r>
      <w:r w:rsidRPr="00483897">
        <w:rPr>
          <w:rFonts w:cs="Arial"/>
          <w:i/>
          <w:iCs/>
          <w:snapToGrid w:val="0"/>
        </w:rPr>
        <w:t xml:space="preserve"> modifiées, fixant la liste des éléments d'une demande de Certificats d'Economies d'Energie (CEE) et les documents à archiver par le demandeur ;</w:t>
      </w:r>
    </w:p>
    <w:p w14:paraId="18F3B6E4" w14:textId="076DF95C" w:rsidR="008D0B54" w:rsidRDefault="00792202" w:rsidP="00792202">
      <w:pPr>
        <w:spacing w:after="60"/>
        <w:rPr>
          <w:rFonts w:cs="Arial"/>
          <w:i/>
          <w:iCs/>
          <w:snapToGrid w:val="0"/>
        </w:rPr>
      </w:pPr>
      <w:r w:rsidRPr="00483897">
        <w:rPr>
          <w:rFonts w:cs="Arial"/>
          <w:b/>
          <w:bCs/>
          <w:i/>
          <w:iCs/>
          <w:snapToGrid w:val="0"/>
        </w:rPr>
        <w:t>Considérant</w:t>
      </w:r>
      <w:r w:rsidRPr="00483897">
        <w:rPr>
          <w:rFonts w:cs="Arial"/>
          <w:i/>
          <w:iCs/>
          <w:snapToGrid w:val="0"/>
        </w:rPr>
        <w:t xml:space="preserve"> l’arrêté ministériel du 29 décembre 2014 et ses version</w:t>
      </w:r>
      <w:r w:rsidR="003C3E1F">
        <w:rPr>
          <w:rFonts w:cs="Arial"/>
          <w:i/>
          <w:iCs/>
          <w:snapToGrid w:val="0"/>
        </w:rPr>
        <w:t>s</w:t>
      </w:r>
      <w:r w:rsidRPr="00483897">
        <w:rPr>
          <w:rFonts w:cs="Arial"/>
          <w:i/>
          <w:iCs/>
          <w:snapToGrid w:val="0"/>
        </w:rPr>
        <w:t xml:space="preserve"> modifiées définissant les opérations standardisées d'économies d'énergie ;</w:t>
      </w:r>
    </w:p>
    <w:p w14:paraId="0C273DF9" w14:textId="6816FA44" w:rsidR="00C449BB" w:rsidRPr="00483897" w:rsidRDefault="003C3E1F" w:rsidP="00792202">
      <w:pPr>
        <w:spacing w:after="60"/>
        <w:rPr>
          <w:rFonts w:cs="Arial"/>
          <w:i/>
          <w:iCs/>
          <w:snapToGrid w:val="0"/>
        </w:rPr>
      </w:pPr>
      <w:r w:rsidRPr="00483897">
        <w:rPr>
          <w:rFonts w:cs="Arial"/>
          <w:b/>
          <w:bCs/>
          <w:i/>
          <w:iCs/>
          <w:snapToGrid w:val="0"/>
        </w:rPr>
        <w:t>Considérant</w:t>
      </w:r>
      <w:r w:rsidRPr="00483897">
        <w:rPr>
          <w:rFonts w:cs="Arial"/>
          <w:i/>
          <w:iCs/>
          <w:snapToGrid w:val="0"/>
        </w:rPr>
        <w:t xml:space="preserve"> l’arrêté ministériel du </w:t>
      </w:r>
      <w:r>
        <w:rPr>
          <w:rFonts w:cs="Arial"/>
          <w:i/>
          <w:iCs/>
          <w:snapToGrid w:val="0"/>
        </w:rPr>
        <w:t>18</w:t>
      </w:r>
      <w:r w:rsidRPr="00483897">
        <w:rPr>
          <w:rFonts w:cs="Arial"/>
          <w:i/>
          <w:iCs/>
          <w:snapToGrid w:val="0"/>
        </w:rPr>
        <w:t xml:space="preserve"> </w:t>
      </w:r>
      <w:r>
        <w:rPr>
          <w:rFonts w:cs="Arial"/>
          <w:i/>
          <w:iCs/>
          <w:snapToGrid w:val="0"/>
        </w:rPr>
        <w:t>septembre</w:t>
      </w:r>
      <w:r w:rsidRPr="00483897">
        <w:rPr>
          <w:rFonts w:cs="Arial"/>
          <w:i/>
          <w:iCs/>
          <w:snapToGrid w:val="0"/>
        </w:rPr>
        <w:t xml:space="preserve"> 20</w:t>
      </w:r>
      <w:r>
        <w:rPr>
          <w:rFonts w:cs="Arial"/>
          <w:i/>
          <w:iCs/>
          <w:snapToGrid w:val="0"/>
        </w:rPr>
        <w:t>21</w:t>
      </w:r>
      <w:r w:rsidRPr="00483897">
        <w:rPr>
          <w:rFonts w:cs="Arial"/>
          <w:i/>
          <w:iCs/>
          <w:snapToGrid w:val="0"/>
        </w:rPr>
        <w:t xml:space="preserve"> et ses version</w:t>
      </w:r>
      <w:r>
        <w:rPr>
          <w:rFonts w:cs="Arial"/>
          <w:i/>
          <w:iCs/>
          <w:snapToGrid w:val="0"/>
        </w:rPr>
        <w:t>s</w:t>
      </w:r>
      <w:r w:rsidRPr="00483897">
        <w:rPr>
          <w:rFonts w:cs="Arial"/>
          <w:i/>
          <w:iCs/>
          <w:snapToGrid w:val="0"/>
        </w:rPr>
        <w:t xml:space="preserve"> modifiées</w:t>
      </w:r>
      <w:r>
        <w:rPr>
          <w:rFonts w:cs="Arial"/>
          <w:i/>
          <w:iCs/>
          <w:snapToGrid w:val="0"/>
        </w:rPr>
        <w:t xml:space="preserve"> définissant </w:t>
      </w:r>
      <w:r w:rsidR="009A254C">
        <w:rPr>
          <w:rFonts w:cs="Arial"/>
          <w:i/>
          <w:iCs/>
          <w:snapToGrid w:val="0"/>
        </w:rPr>
        <w:t xml:space="preserve">les </w:t>
      </w:r>
      <w:r w:rsidR="009A254C" w:rsidRPr="009A254C">
        <w:rPr>
          <w:rFonts w:cs="Arial"/>
          <w:i/>
          <w:iCs/>
          <w:snapToGrid w:val="0"/>
        </w:rPr>
        <w:t>contrôles dans le cadre du dispositif des certificats d'économies d'énergie</w:t>
      </w:r>
    </w:p>
    <w:p w14:paraId="70085B36" w14:textId="77777777" w:rsidR="00CC5941" w:rsidRPr="00483897" w:rsidRDefault="00CC5941" w:rsidP="00CC5941">
      <w:pPr>
        <w:spacing w:before="60" w:after="60"/>
        <w:rPr>
          <w:rFonts w:cs="Arial"/>
          <w:i/>
          <w:iCs/>
        </w:rPr>
      </w:pPr>
      <w:r w:rsidRPr="00483897">
        <w:rPr>
          <w:rFonts w:cs="Arial"/>
          <w:b/>
          <w:bCs/>
          <w:i/>
          <w:iCs/>
        </w:rPr>
        <w:t xml:space="preserve">Considérant </w:t>
      </w:r>
      <w:r w:rsidRPr="00483897">
        <w:rPr>
          <w:rFonts w:cs="Arial"/>
          <w:i/>
          <w:iCs/>
        </w:rPr>
        <w:t>la loi n° 2005-781 du 13 juillet 2005 fixant les orientations de la politique énergétique, a fondé le dispositif des CEE. Ce dispositif repose sur une obligation de réalisation d’économies d’énergie imposée aux personnes dont les ventes annuelles d’énergie sont supérieures à un seuil défini par décret en Conseil d’Etat. Cette obligation est fixée par périodes pluriannuelles, généralement trois à quatre ans.</w:t>
      </w:r>
    </w:p>
    <w:p w14:paraId="0BA0076E" w14:textId="77777777" w:rsidR="00CC5941" w:rsidRPr="00483897" w:rsidRDefault="00CC5941" w:rsidP="00CC5941">
      <w:pPr>
        <w:spacing w:before="60" w:after="60"/>
        <w:rPr>
          <w:rFonts w:cs="Arial"/>
          <w:i/>
          <w:iCs/>
        </w:rPr>
      </w:pPr>
      <w:r w:rsidRPr="00483897">
        <w:rPr>
          <w:rFonts w:cs="Arial"/>
          <w:i/>
          <w:iCs/>
        </w:rPr>
        <w:t xml:space="preserve">Ces certificats sont comptabilisés en mégawattheures cumulés actualisés (MWh </w:t>
      </w:r>
      <w:proofErr w:type="spellStart"/>
      <w:r w:rsidRPr="00483897">
        <w:rPr>
          <w:rFonts w:cs="Arial"/>
          <w:i/>
          <w:iCs/>
        </w:rPr>
        <w:t>cumac</w:t>
      </w:r>
      <w:proofErr w:type="spellEnd"/>
      <w:r w:rsidRPr="00483897">
        <w:rPr>
          <w:rFonts w:cs="Arial"/>
          <w:i/>
          <w:iCs/>
        </w:rPr>
        <w:t>), correspondant à la somme des économies d'énergie annuelles réalisées sur la durée de vie de l’équipement ou du service mis en œuvre. Une opération d’économie d’énergie peut intéresser les secteurs du bâtiment résidentiel, du bâtiment tertiaire, des réseaux d’énergie, du transport, de l’industrie ou de l’agriculture.</w:t>
      </w:r>
    </w:p>
    <w:p w14:paraId="1549AE27" w14:textId="77777777" w:rsidR="00CC5941" w:rsidRPr="00483897" w:rsidRDefault="00CC5941" w:rsidP="00CC5941">
      <w:pPr>
        <w:spacing w:before="60" w:after="60"/>
        <w:rPr>
          <w:rFonts w:cs="Arial"/>
          <w:i/>
          <w:iCs/>
        </w:rPr>
      </w:pPr>
      <w:r w:rsidRPr="00483897">
        <w:rPr>
          <w:rFonts w:cs="Arial"/>
          <w:i/>
          <w:iCs/>
        </w:rPr>
        <w:t xml:space="preserve">Pour chaque type de produit ou de service mis en œuvre, son éligibilité aux CEE ainsi que les quantités de MWh </w:t>
      </w:r>
      <w:proofErr w:type="spellStart"/>
      <w:r w:rsidRPr="00483897">
        <w:rPr>
          <w:rFonts w:cs="Arial"/>
          <w:i/>
          <w:iCs/>
        </w:rPr>
        <w:t>cumac</w:t>
      </w:r>
      <w:proofErr w:type="spellEnd"/>
      <w:r w:rsidRPr="00483897">
        <w:rPr>
          <w:rFonts w:cs="Arial"/>
          <w:i/>
          <w:iCs/>
        </w:rPr>
        <w:t xml:space="preserve"> générées et valorisables, sont définies à partir de fiches standardisées établies par arrêté du </w:t>
      </w:r>
      <w:r w:rsidRPr="00483897">
        <w:rPr>
          <w:rFonts w:cs="Arial"/>
          <w:i/>
          <w:iCs/>
          <w:snapToGrid w:val="0"/>
          <w:szCs w:val="20"/>
        </w:rPr>
        <w:t>Ministère de la Transition écologique et solidaire</w:t>
      </w:r>
      <w:r w:rsidRPr="00483897">
        <w:rPr>
          <w:rFonts w:cs="Arial"/>
          <w:i/>
          <w:iCs/>
        </w:rPr>
        <w:t>. La validité des CEE est reconnue par le Pôle National des Certificats d’Économies d’Énergie (PNCEE) sur examen des justificatifs fournis pour l’opération.</w:t>
      </w:r>
    </w:p>
    <w:p w14:paraId="46AAC192" w14:textId="77777777" w:rsidR="00CC5941" w:rsidRPr="00693912" w:rsidRDefault="00CC5941" w:rsidP="00CC5941">
      <w:pPr>
        <w:spacing w:before="60" w:after="60"/>
        <w:rPr>
          <w:rFonts w:cs="Arial"/>
          <w:i/>
          <w:iCs/>
        </w:rPr>
      </w:pPr>
      <w:r w:rsidRPr="00483897">
        <w:rPr>
          <w:rFonts w:cs="Arial"/>
          <w:i/>
          <w:iCs/>
        </w:rPr>
        <w:t>Désignées par l’article L. 221-1 du Code de l’énergie, les personnes dont les ventes annuelles d’énergie sont supérieures à un seuil défini par décret en Conseil d’Etat, sont dénommées « o</w:t>
      </w:r>
      <w:r w:rsidRPr="008D0B54">
        <w:rPr>
          <w:rFonts w:cs="Arial"/>
          <w:i/>
          <w:iCs/>
        </w:rPr>
        <w:t>bligés</w:t>
      </w:r>
      <w:r w:rsidRPr="00693912">
        <w:rPr>
          <w:rFonts w:cs="Arial"/>
          <w:i/>
          <w:iCs/>
        </w:rPr>
        <w:t xml:space="preserve"> ».</w:t>
      </w:r>
    </w:p>
    <w:p w14:paraId="1FD0C8BF" w14:textId="77777777" w:rsidR="00CC5941" w:rsidRPr="00693912" w:rsidRDefault="00CC5941" w:rsidP="00CC5941">
      <w:pPr>
        <w:spacing w:before="60" w:after="60"/>
        <w:rPr>
          <w:rFonts w:cs="Arial"/>
          <w:i/>
          <w:iCs/>
        </w:rPr>
      </w:pPr>
      <w:r w:rsidRPr="00693912">
        <w:rPr>
          <w:rFonts w:cs="Arial"/>
          <w:i/>
          <w:iCs/>
        </w:rPr>
        <w:t>Désignées par l’article L. 221-7 du Code de l’énergie, les collectivités publiques peuvent obtenir des CEE à partir d’opérations d’économies d’énergie réalisées sur leur propre patrimoine ou dans le cadre de leurs compétences. N’étant pas soumises à obligation d’économies d’énergie, elles ont néanmoins la possibilité d’en détenir, et sont dénommées à ce titre « é</w:t>
      </w:r>
      <w:r w:rsidRPr="008D0B54">
        <w:rPr>
          <w:rFonts w:cs="Arial"/>
          <w:i/>
          <w:iCs/>
        </w:rPr>
        <w:t>ligibles</w:t>
      </w:r>
      <w:r w:rsidRPr="00693912">
        <w:rPr>
          <w:rFonts w:cs="Arial"/>
          <w:i/>
          <w:iCs/>
        </w:rPr>
        <w:t xml:space="preserve"> ». Le bénéficiaire et le SDES sont éligibles. </w:t>
      </w:r>
    </w:p>
    <w:p w14:paraId="27B1FE89" w14:textId="77777777" w:rsidR="00CC5941" w:rsidRPr="00693912" w:rsidRDefault="00CC5941" w:rsidP="00CC5941">
      <w:pPr>
        <w:spacing w:before="60" w:after="60"/>
        <w:rPr>
          <w:rFonts w:cs="Arial"/>
          <w:i/>
          <w:iCs/>
        </w:rPr>
      </w:pPr>
      <w:r w:rsidRPr="00693912">
        <w:rPr>
          <w:rFonts w:cs="Arial"/>
          <w:i/>
          <w:iCs/>
        </w:rPr>
        <w:t>La constitution des dossiers et le dépôt des CEE auprès du PNCEE peuvent être effectués de façon regroupée, les collectivités éligibles désignant l’une d’entre elles en tant que dépositaire commun.</w:t>
      </w:r>
    </w:p>
    <w:p w14:paraId="5F41021B" w14:textId="77777777" w:rsidR="008D0B54" w:rsidRPr="00B54899" w:rsidRDefault="008D0B54" w:rsidP="008D0B54">
      <w:pPr>
        <w:rPr>
          <w:rFonts w:eastAsia="Myriad-Italic" w:cs="Arial"/>
          <w:i/>
          <w:iCs/>
          <w:szCs w:val="20"/>
        </w:rPr>
      </w:pPr>
      <w:r w:rsidRPr="00B54899">
        <w:rPr>
          <w:rFonts w:eastAsia="Myriad-Italic" w:cs="Arial"/>
          <w:i/>
          <w:iCs/>
          <w:szCs w:val="20"/>
        </w:rPr>
        <w:t>Considérant que les syndicats mixtes doivent impérativement être autorisés par leurs statuts à réaliser des prestations de services en faveur de personnes morales extérieures et de leurs propres membres ;</w:t>
      </w:r>
    </w:p>
    <w:p w14:paraId="5BFAADA8" w14:textId="03720C27" w:rsidR="008D0B54" w:rsidRPr="00B54899" w:rsidRDefault="008D0B54" w:rsidP="008D0B54">
      <w:pPr>
        <w:rPr>
          <w:rFonts w:cs="Arial"/>
          <w:i/>
          <w:iCs/>
        </w:rPr>
      </w:pPr>
      <w:r w:rsidRPr="00B54899">
        <w:rPr>
          <w:rFonts w:eastAsia="Myriad-Italic" w:cs="Arial"/>
          <w:i/>
          <w:iCs/>
          <w:szCs w:val="20"/>
        </w:rPr>
        <w:t xml:space="preserve">Considérant </w:t>
      </w:r>
      <w:r w:rsidRPr="00B54899">
        <w:rPr>
          <w:rFonts w:cs="Arial"/>
          <w:i/>
          <w:iCs/>
        </w:rPr>
        <w:t xml:space="preserve">les statuts du Syndicat départemental d’énergie de la Savoie approuvé par délibération en date du 20 avril 1996, modifiés, notamment son article </w:t>
      </w:r>
      <w:r>
        <w:rPr>
          <w:rFonts w:cs="Arial"/>
          <w:i/>
          <w:iCs/>
        </w:rPr>
        <w:t>6</w:t>
      </w:r>
      <w:r w:rsidRPr="00B54899">
        <w:rPr>
          <w:rFonts w:cs="Arial"/>
          <w:i/>
          <w:iCs/>
        </w:rPr>
        <w:t>,</w:t>
      </w:r>
    </w:p>
    <w:p w14:paraId="34D4DDFA" w14:textId="77777777" w:rsidR="008D0B54" w:rsidRDefault="008D0B54" w:rsidP="00CC5941">
      <w:pPr>
        <w:spacing w:before="60" w:after="60"/>
        <w:rPr>
          <w:rFonts w:cs="Arial"/>
        </w:rPr>
      </w:pPr>
    </w:p>
    <w:p w14:paraId="14C20B62" w14:textId="77777777" w:rsidR="001E11EB" w:rsidRDefault="001E11EB" w:rsidP="001E11EB">
      <w:pPr>
        <w:autoSpaceDE w:val="0"/>
        <w:rPr>
          <w:rFonts w:eastAsia="Myriad-Bold" w:cs="Arial"/>
          <w:b/>
          <w:bCs/>
          <w:color w:val="292526"/>
          <w:szCs w:val="20"/>
        </w:rPr>
      </w:pPr>
    </w:p>
    <w:p w14:paraId="2EF799D0" w14:textId="77777777" w:rsidR="00AA18CC" w:rsidRDefault="00AA18CC" w:rsidP="001E11EB">
      <w:pPr>
        <w:autoSpaceDE w:val="0"/>
        <w:spacing w:after="60"/>
        <w:jc w:val="center"/>
        <w:rPr>
          <w:rFonts w:eastAsia="Myriad-Bold" w:cs="Arial"/>
          <w:b/>
          <w:bCs/>
          <w:color w:val="0099CC"/>
          <w:sz w:val="28"/>
          <w:szCs w:val="28"/>
        </w:rPr>
      </w:pPr>
    </w:p>
    <w:p w14:paraId="47AAD374" w14:textId="77777777" w:rsidR="00AA18CC" w:rsidRDefault="00AA18CC" w:rsidP="001E11EB">
      <w:pPr>
        <w:autoSpaceDE w:val="0"/>
        <w:spacing w:after="60"/>
        <w:jc w:val="center"/>
        <w:rPr>
          <w:rFonts w:eastAsia="Myriad-Bold" w:cs="Arial"/>
          <w:b/>
          <w:bCs/>
          <w:color w:val="0099CC"/>
          <w:sz w:val="28"/>
          <w:szCs w:val="28"/>
        </w:rPr>
      </w:pPr>
    </w:p>
    <w:p w14:paraId="733B6BAA" w14:textId="3CEF6963" w:rsidR="001E11EB" w:rsidRDefault="001E11EB" w:rsidP="001E11EB">
      <w:pPr>
        <w:autoSpaceDE w:val="0"/>
        <w:spacing w:after="60"/>
        <w:jc w:val="center"/>
        <w:rPr>
          <w:rFonts w:eastAsia="Myriad-Bold" w:cs="Arial"/>
          <w:b/>
          <w:bCs/>
          <w:color w:val="0099CC"/>
          <w:sz w:val="28"/>
          <w:szCs w:val="28"/>
        </w:rPr>
      </w:pPr>
      <w:r>
        <w:rPr>
          <w:rFonts w:eastAsia="Myriad-Bold" w:cs="Arial"/>
          <w:b/>
          <w:bCs/>
          <w:color w:val="0099CC"/>
          <w:sz w:val="28"/>
          <w:szCs w:val="28"/>
        </w:rPr>
        <w:lastRenderedPageBreak/>
        <w:t>Il a été exposé, convenu et arrêté ce qui suit :</w:t>
      </w:r>
    </w:p>
    <w:p w14:paraId="499E5A62" w14:textId="77777777" w:rsidR="001E11EB" w:rsidRDefault="001E11EB" w:rsidP="001E11EB">
      <w:pPr>
        <w:autoSpaceDE w:val="0"/>
        <w:spacing w:after="60"/>
        <w:rPr>
          <w:rFonts w:cs="Arial"/>
          <w:b/>
          <w:color w:val="0099CC"/>
          <w:szCs w:val="28"/>
        </w:rPr>
      </w:pPr>
    </w:p>
    <w:p w14:paraId="5AFE44BB" w14:textId="2519AF49" w:rsidR="001E11EB" w:rsidRDefault="001E11EB" w:rsidP="001E11EB">
      <w:pPr>
        <w:autoSpaceDE w:val="0"/>
        <w:spacing w:after="60"/>
        <w:rPr>
          <w:rFonts w:eastAsia="Myriad-Bold" w:cs="Arial"/>
          <w:b/>
          <w:bCs/>
          <w:color w:val="0099CC"/>
          <w:sz w:val="28"/>
          <w:szCs w:val="28"/>
        </w:rPr>
      </w:pPr>
      <w:r>
        <w:rPr>
          <w:rFonts w:cs="Arial"/>
          <w:b/>
          <w:color w:val="0099CC"/>
          <w:sz w:val="28"/>
          <w:szCs w:val="28"/>
        </w:rPr>
        <w:t xml:space="preserve">Article 1 – </w:t>
      </w:r>
      <w:r w:rsidR="00CC5941">
        <w:rPr>
          <w:rFonts w:cs="Arial"/>
          <w:b/>
          <w:color w:val="0099CC"/>
          <w:sz w:val="28"/>
          <w:szCs w:val="28"/>
        </w:rPr>
        <w:t>Objet</w:t>
      </w:r>
    </w:p>
    <w:p w14:paraId="2AB4B96F" w14:textId="3E9F5F7F" w:rsidR="001E11EB" w:rsidRDefault="00CC5941" w:rsidP="00F43586">
      <w:pPr>
        <w:autoSpaceDE w:val="0"/>
        <w:spacing w:before="60"/>
        <w:rPr>
          <w:rFonts w:eastAsia="Myriad-Italic" w:cs="Arial"/>
          <w:szCs w:val="20"/>
        </w:rPr>
      </w:pPr>
      <w:bookmarkStart w:id="0" w:name="_Hlk57362382"/>
      <w:r w:rsidRPr="00B60423">
        <w:rPr>
          <w:rFonts w:eastAsia="Myriad-Italic" w:cs="Arial"/>
          <w:szCs w:val="20"/>
        </w:rPr>
        <w:t xml:space="preserve">La présente convention a pour objet de fixer les </w:t>
      </w:r>
      <w:r w:rsidR="00B42F85">
        <w:rPr>
          <w:rFonts w:eastAsia="Myriad-Italic" w:cs="Arial"/>
          <w:szCs w:val="20"/>
        </w:rPr>
        <w:t>modalités d’a</w:t>
      </w:r>
      <w:r w:rsidR="00A278E9">
        <w:rPr>
          <w:rFonts w:eastAsia="Myriad-Italic" w:cs="Arial"/>
          <w:szCs w:val="20"/>
        </w:rPr>
        <w:t>ssistance d</w:t>
      </w:r>
      <w:r w:rsidRPr="00B60423">
        <w:rPr>
          <w:rFonts w:eastAsia="Myriad-Italic" w:cs="Arial"/>
          <w:szCs w:val="20"/>
        </w:rPr>
        <w:t xml:space="preserve">u </w:t>
      </w:r>
      <w:r w:rsidRPr="00B60423">
        <w:rPr>
          <w:rFonts w:cs="Arial"/>
        </w:rPr>
        <w:t xml:space="preserve">SDES </w:t>
      </w:r>
      <w:r w:rsidR="00A278E9">
        <w:rPr>
          <w:rFonts w:cs="Arial"/>
        </w:rPr>
        <w:t xml:space="preserve">dans </w:t>
      </w:r>
      <w:r w:rsidRPr="00B60423">
        <w:rPr>
          <w:rFonts w:eastAsia="Myriad-Italic" w:cs="Arial"/>
          <w:szCs w:val="20"/>
        </w:rPr>
        <w:t xml:space="preserve">la démarche de validation des CEE issus d’opérations réalisées sur </w:t>
      </w:r>
      <w:r w:rsidR="001F7A72">
        <w:rPr>
          <w:rFonts w:eastAsia="Myriad-Italic" w:cs="Arial"/>
          <w:szCs w:val="20"/>
        </w:rPr>
        <w:t>les</w:t>
      </w:r>
      <w:r w:rsidR="001F7A72" w:rsidRPr="00B60423">
        <w:rPr>
          <w:rFonts w:eastAsia="Myriad-Italic" w:cs="Arial"/>
          <w:szCs w:val="20"/>
        </w:rPr>
        <w:t xml:space="preserve"> </w:t>
      </w:r>
      <w:r w:rsidRPr="00B60423">
        <w:rPr>
          <w:rFonts w:eastAsia="Myriad-Italic" w:cs="Arial"/>
          <w:szCs w:val="20"/>
        </w:rPr>
        <w:t>biens propres</w:t>
      </w:r>
      <w:r w:rsidR="001F7A72">
        <w:rPr>
          <w:rFonts w:eastAsia="Myriad-Italic" w:cs="Arial"/>
          <w:szCs w:val="20"/>
        </w:rPr>
        <w:t xml:space="preserve"> du bénéficiaire</w:t>
      </w:r>
      <w:r w:rsidRPr="00B60423">
        <w:rPr>
          <w:rFonts w:eastAsia="Myriad-Italic" w:cs="Arial"/>
          <w:szCs w:val="20"/>
        </w:rPr>
        <w:t xml:space="preserve">, et </w:t>
      </w:r>
      <w:r w:rsidR="00C54CD3">
        <w:rPr>
          <w:rFonts w:eastAsia="Myriad-Italic" w:cs="Arial"/>
          <w:szCs w:val="20"/>
        </w:rPr>
        <w:t>la perception du</w:t>
      </w:r>
      <w:r w:rsidRPr="00B60423">
        <w:rPr>
          <w:rFonts w:eastAsia="Myriad-Italic" w:cs="Arial"/>
          <w:szCs w:val="20"/>
        </w:rPr>
        <w:t xml:space="preserve"> produit de la valorisation financière de </w:t>
      </w:r>
      <w:r>
        <w:rPr>
          <w:rFonts w:eastAsia="Myriad-Italic" w:cs="Arial"/>
          <w:szCs w:val="20"/>
        </w:rPr>
        <w:t>s</w:t>
      </w:r>
      <w:r w:rsidRPr="00B60423">
        <w:rPr>
          <w:rFonts w:eastAsia="Myriad-Italic" w:cs="Arial"/>
          <w:szCs w:val="20"/>
        </w:rPr>
        <w:t>es CEE.</w:t>
      </w:r>
    </w:p>
    <w:p w14:paraId="73AD3270" w14:textId="66AEA78E" w:rsidR="00F43586" w:rsidRDefault="00F43586" w:rsidP="00F43586">
      <w:pPr>
        <w:autoSpaceDE w:val="0"/>
        <w:spacing w:before="60"/>
        <w:rPr>
          <w:rFonts w:eastAsia="Myriad-Italic" w:cs="Arial"/>
          <w:szCs w:val="20"/>
        </w:rPr>
      </w:pPr>
    </w:p>
    <w:bookmarkEnd w:id="0"/>
    <w:p w14:paraId="723AAF36" w14:textId="47B4CD10" w:rsidR="001E11EB" w:rsidRDefault="001E11EB" w:rsidP="001E11EB">
      <w:pPr>
        <w:autoSpaceDE w:val="0"/>
        <w:rPr>
          <w:rFonts w:cs="Arial"/>
          <w:b/>
          <w:color w:val="0099CC"/>
          <w:sz w:val="28"/>
          <w:szCs w:val="28"/>
        </w:rPr>
      </w:pPr>
      <w:r>
        <w:rPr>
          <w:rFonts w:cs="Arial"/>
          <w:b/>
          <w:color w:val="0099CC"/>
          <w:sz w:val="28"/>
          <w:szCs w:val="28"/>
        </w:rPr>
        <w:t xml:space="preserve">Article 2 - </w:t>
      </w:r>
      <w:r w:rsidR="00CC5941" w:rsidRPr="00CC5941">
        <w:rPr>
          <w:rFonts w:cs="Arial"/>
          <w:b/>
          <w:color w:val="0099CC"/>
          <w:sz w:val="28"/>
          <w:szCs w:val="28"/>
        </w:rPr>
        <w:t>Typologie d’opérations concernées</w:t>
      </w:r>
    </w:p>
    <w:p w14:paraId="30E337DA" w14:textId="730390B8" w:rsidR="00CC5941" w:rsidRPr="00B60423" w:rsidRDefault="00CC5941" w:rsidP="00CC5941">
      <w:pPr>
        <w:spacing w:after="120"/>
        <w:rPr>
          <w:rFonts w:cs="Arial"/>
          <w:szCs w:val="20"/>
        </w:rPr>
      </w:pPr>
      <w:r w:rsidRPr="00B60423">
        <w:rPr>
          <w:rFonts w:cs="Arial"/>
          <w:szCs w:val="20"/>
        </w:rPr>
        <w:t xml:space="preserve">Les opérations d’économies d’énergie </w:t>
      </w:r>
      <w:r w:rsidR="008A7121">
        <w:rPr>
          <w:rFonts w:cs="Arial"/>
          <w:szCs w:val="20"/>
        </w:rPr>
        <w:t>pouvant faire l’objet</w:t>
      </w:r>
      <w:r w:rsidRPr="00B60423">
        <w:rPr>
          <w:rFonts w:cs="Arial"/>
          <w:szCs w:val="20"/>
        </w:rPr>
        <w:t xml:space="preserve"> de la </w:t>
      </w:r>
      <w:r w:rsidR="008A7121">
        <w:rPr>
          <w:rFonts w:cs="Arial"/>
          <w:szCs w:val="20"/>
        </w:rPr>
        <w:t>prestation de services</w:t>
      </w:r>
      <w:r w:rsidRPr="00B60423">
        <w:rPr>
          <w:rFonts w:cs="Arial"/>
          <w:szCs w:val="20"/>
        </w:rPr>
        <w:t xml:space="preserve"> correspondent :</w:t>
      </w:r>
    </w:p>
    <w:p w14:paraId="17E26570" w14:textId="77777777" w:rsidR="00CC5941" w:rsidRPr="00CC5941" w:rsidRDefault="00CC5941" w:rsidP="00CC5941">
      <w:pPr>
        <w:pStyle w:val="Paragraphedeliste"/>
        <w:widowControl/>
        <w:numPr>
          <w:ilvl w:val="0"/>
          <w:numId w:val="42"/>
        </w:numPr>
        <w:spacing w:after="60"/>
        <w:rPr>
          <w:rFonts w:cs="Arial"/>
          <w:szCs w:val="20"/>
        </w:rPr>
      </w:pPr>
      <w:r w:rsidRPr="00CC5941">
        <w:rPr>
          <w:rFonts w:cs="Arial"/>
          <w:szCs w:val="20"/>
        </w:rPr>
        <w:t>Aux opérations standardisées réalisées par le bénéficiaire sur ses biens propres, opérations répondant aux conditions énoncées dans les fiches d’opérations standardisées applicables et définies par arrêté ; celles-ci concernent essentiellement les bâtiments tertiaires, les bâtiments résidentiels, mais peuvent intéresser d’autres secteurs touchant aux biens du bénéficiaire ;</w:t>
      </w:r>
    </w:p>
    <w:p w14:paraId="635A38DA" w14:textId="77777777" w:rsidR="00CC5941" w:rsidRPr="00CC5941" w:rsidRDefault="00CC5941" w:rsidP="00CC5941">
      <w:pPr>
        <w:pStyle w:val="Paragraphedeliste"/>
        <w:widowControl/>
        <w:numPr>
          <w:ilvl w:val="0"/>
          <w:numId w:val="42"/>
        </w:numPr>
        <w:spacing w:after="60"/>
        <w:rPr>
          <w:rFonts w:cs="Arial"/>
          <w:szCs w:val="20"/>
        </w:rPr>
      </w:pPr>
      <w:r w:rsidRPr="00CC5941">
        <w:rPr>
          <w:rFonts w:cs="Arial"/>
          <w:szCs w:val="20"/>
        </w:rPr>
        <w:t>Aux opérations correspondant à des programmes d’accompagnement réalisés par le bénéficiaire, opérations définies par arrêté et non intégrés dans les fiches d’opérations standardisées mentionnées ci-avant : programmes d’information, programmes de formation, programmes de diagnostics, programmes d’innovation et de lutte contre la précarité énergétique, ... ;</w:t>
      </w:r>
    </w:p>
    <w:p w14:paraId="1743E1C2" w14:textId="3C90F8BA" w:rsidR="00CC5941" w:rsidRPr="00CC5941" w:rsidRDefault="00CC5941" w:rsidP="00CC5941">
      <w:pPr>
        <w:pStyle w:val="Paragraphedeliste"/>
        <w:widowControl/>
        <w:numPr>
          <w:ilvl w:val="0"/>
          <w:numId w:val="42"/>
        </w:numPr>
        <w:spacing w:after="120"/>
        <w:rPr>
          <w:rFonts w:cs="Arial"/>
          <w:szCs w:val="20"/>
        </w:rPr>
      </w:pPr>
      <w:r w:rsidRPr="00CC5941">
        <w:rPr>
          <w:rFonts w:cs="Arial"/>
          <w:szCs w:val="20"/>
        </w:rPr>
        <w:t>Aux opérations spécifiques réalisées par le bénéficiaire sur ses biens propres et répondant aux conditions de l’annexe 4 de l’</w:t>
      </w:r>
      <w:r w:rsidR="00B9229B">
        <w:rPr>
          <w:rFonts w:cs="Arial"/>
          <w:szCs w:val="20"/>
        </w:rPr>
        <w:t>a</w:t>
      </w:r>
      <w:r w:rsidRPr="00CC5941">
        <w:rPr>
          <w:rFonts w:cs="Arial"/>
          <w:szCs w:val="20"/>
        </w:rPr>
        <w:t xml:space="preserve">rrêté du 4 septembre 2014 </w:t>
      </w:r>
      <w:r w:rsidRPr="00CC5941">
        <w:rPr>
          <w:rFonts w:cs="Arial"/>
          <w:snapToGrid w:val="0"/>
          <w:szCs w:val="20"/>
        </w:rPr>
        <w:t>dans sa version consolidée au 1</w:t>
      </w:r>
      <w:r w:rsidRPr="00CC5941">
        <w:rPr>
          <w:rFonts w:cs="Arial"/>
          <w:snapToGrid w:val="0"/>
          <w:szCs w:val="20"/>
          <w:vertAlign w:val="superscript"/>
        </w:rPr>
        <w:t xml:space="preserve">er </w:t>
      </w:r>
      <w:r w:rsidRPr="00CC5941">
        <w:rPr>
          <w:rFonts w:cs="Arial"/>
          <w:snapToGrid w:val="0"/>
          <w:szCs w:val="20"/>
        </w:rPr>
        <w:t xml:space="preserve">janvier 2018 </w:t>
      </w:r>
      <w:r w:rsidRPr="00CC5941">
        <w:rPr>
          <w:rFonts w:cs="Arial"/>
          <w:szCs w:val="20"/>
        </w:rPr>
        <w:t>fixant la liste des éléments d'une demande de CEE.</w:t>
      </w:r>
    </w:p>
    <w:p w14:paraId="22388BCC" w14:textId="221018FE" w:rsidR="00CC5941" w:rsidRDefault="00CC5941" w:rsidP="3F3CE049">
      <w:pPr>
        <w:widowControl/>
        <w:rPr>
          <w:rFonts w:cs="Arial"/>
        </w:rPr>
      </w:pPr>
      <w:r w:rsidRPr="2B98E725">
        <w:rPr>
          <w:rFonts w:cs="Arial"/>
        </w:rPr>
        <w:t xml:space="preserve">La valorisation des CEE proposée par le SDES, ne confère aucunement à ce dernier l’exclusivité de la valorisation des CEE sur l’ensemble des opérations réalisées par le bénéficiaire, celui-ci gardant la possibilité de sélectionner les opérations pour lesquelles il décide de </w:t>
      </w:r>
      <w:r w:rsidR="001675EC" w:rsidRPr="2B98E725">
        <w:rPr>
          <w:rFonts w:cs="Arial"/>
        </w:rPr>
        <w:t>demander</w:t>
      </w:r>
      <w:r w:rsidRPr="2B98E725">
        <w:rPr>
          <w:rFonts w:cs="Arial"/>
        </w:rPr>
        <w:t xml:space="preserve"> au SDES</w:t>
      </w:r>
      <w:r w:rsidR="007A7667" w:rsidRPr="2B98E725">
        <w:rPr>
          <w:rFonts w:cs="Arial"/>
        </w:rPr>
        <w:t xml:space="preserve"> son assistance pour</w:t>
      </w:r>
      <w:r w:rsidRPr="2B98E725">
        <w:rPr>
          <w:rFonts w:cs="Arial"/>
        </w:rPr>
        <w:t xml:space="preserve"> la valorisation des CEE afférents. Lorsque ce choix est opéré, </w:t>
      </w:r>
      <w:r w:rsidRPr="2B98E725">
        <w:rPr>
          <w:rFonts w:cs="Arial"/>
          <w:color w:val="0099CC"/>
        </w:rPr>
        <w:t>par l’envoi d’un courrier au SDES</w:t>
      </w:r>
      <w:r w:rsidRPr="2B98E725">
        <w:rPr>
          <w:rFonts w:cs="Arial"/>
        </w:rPr>
        <w:t xml:space="preserve">, le pouvoir donné </w:t>
      </w:r>
      <w:r w:rsidRPr="2B98E725">
        <w:rPr>
          <w:rFonts w:cs="Arial"/>
          <w:color w:val="0099CC"/>
        </w:rPr>
        <w:t>à celui-ci</w:t>
      </w:r>
      <w:r w:rsidRPr="2B98E725">
        <w:rPr>
          <w:rFonts w:cs="Arial"/>
        </w:rPr>
        <w:t xml:space="preserve"> est alors exclusif et ne peut être revendiqué par une autre collectivité ou un autre organisme. </w:t>
      </w:r>
    </w:p>
    <w:p w14:paraId="13995C27" w14:textId="607D8955" w:rsidR="001E11EB" w:rsidRDefault="00CC5941" w:rsidP="00CC5941">
      <w:pPr>
        <w:widowControl/>
        <w:rPr>
          <w:rFonts w:cs="Arial"/>
          <w:szCs w:val="20"/>
        </w:rPr>
      </w:pPr>
      <w:r>
        <w:rPr>
          <w:rFonts w:cs="Arial"/>
          <w:i/>
          <w:iCs/>
          <w:sz w:val="18"/>
          <w:szCs w:val="18"/>
        </w:rPr>
        <w:t>(Voir l’</w:t>
      </w:r>
      <w:r w:rsidRPr="00D31B96">
        <w:rPr>
          <w:rFonts w:cs="Arial"/>
          <w:i/>
          <w:iCs/>
          <w:sz w:val="18"/>
          <w:szCs w:val="18"/>
        </w:rPr>
        <w:t>article 2 du Décret n° 2010-1664 du 29 décembre 2010 relatif aux Certificats d’Economies d’Energie</w:t>
      </w:r>
      <w:r>
        <w:rPr>
          <w:rFonts w:cs="Arial"/>
          <w:i/>
          <w:iCs/>
          <w:sz w:val="18"/>
          <w:szCs w:val="18"/>
        </w:rPr>
        <w:t>)</w:t>
      </w:r>
      <w:r w:rsidRPr="00B60423">
        <w:rPr>
          <w:rFonts w:cs="Arial"/>
          <w:szCs w:val="20"/>
        </w:rPr>
        <w:t>.</w:t>
      </w:r>
    </w:p>
    <w:p w14:paraId="4B0A7318" w14:textId="77777777" w:rsidR="00CC5941" w:rsidRPr="00CC5941" w:rsidRDefault="00CC5941" w:rsidP="00CC5941">
      <w:pPr>
        <w:widowControl/>
        <w:rPr>
          <w:rFonts w:cs="Arial"/>
          <w:szCs w:val="20"/>
        </w:rPr>
      </w:pPr>
    </w:p>
    <w:p w14:paraId="7D70F864" w14:textId="7C34DF30" w:rsidR="001E11EB" w:rsidRDefault="001E11EB" w:rsidP="001E11EB">
      <w:pPr>
        <w:autoSpaceDE w:val="0"/>
        <w:autoSpaceDN w:val="0"/>
        <w:adjustRightInd w:val="0"/>
        <w:spacing w:before="60" w:after="60"/>
        <w:rPr>
          <w:rFonts w:cs="Arial"/>
          <w:b/>
          <w:color w:val="0099CC"/>
          <w:sz w:val="28"/>
          <w:szCs w:val="28"/>
        </w:rPr>
      </w:pPr>
      <w:r>
        <w:rPr>
          <w:rFonts w:cs="Arial"/>
          <w:b/>
          <w:color w:val="0099CC"/>
          <w:sz w:val="28"/>
          <w:szCs w:val="28"/>
        </w:rPr>
        <w:t xml:space="preserve">Article 3 - </w:t>
      </w:r>
      <w:r w:rsidR="000A7CF3">
        <w:rPr>
          <w:rFonts w:cs="Arial"/>
          <w:b/>
          <w:color w:val="0099CC"/>
          <w:sz w:val="28"/>
          <w:szCs w:val="28"/>
        </w:rPr>
        <w:t>Description des prestations</w:t>
      </w:r>
      <w:r w:rsidR="000A7CF3" w:rsidRPr="00CC5941">
        <w:rPr>
          <w:rFonts w:cs="Arial"/>
          <w:b/>
          <w:color w:val="0099CC"/>
          <w:sz w:val="28"/>
          <w:szCs w:val="28"/>
        </w:rPr>
        <w:t xml:space="preserve"> </w:t>
      </w:r>
      <w:r w:rsidR="00CC5941" w:rsidRPr="00CC5941">
        <w:rPr>
          <w:rFonts w:cs="Arial"/>
          <w:b/>
          <w:color w:val="0099CC"/>
          <w:sz w:val="28"/>
          <w:szCs w:val="28"/>
        </w:rPr>
        <w:t>du SDES</w:t>
      </w:r>
    </w:p>
    <w:p w14:paraId="119C528D" w14:textId="77777777" w:rsidR="00B66E84" w:rsidRPr="00B66E84" w:rsidRDefault="00B66E84" w:rsidP="00B66E84">
      <w:pPr>
        <w:autoSpaceDE w:val="0"/>
        <w:autoSpaceDN w:val="0"/>
        <w:adjustRightInd w:val="0"/>
        <w:spacing w:before="60" w:after="60"/>
        <w:rPr>
          <w:rFonts w:cs="Arial"/>
          <w:color w:val="0099CC"/>
          <w:szCs w:val="28"/>
        </w:rPr>
      </w:pPr>
      <w:bookmarkStart w:id="1" w:name="OLE_LINK1"/>
      <w:bookmarkStart w:id="2" w:name="OLE_LINK2"/>
      <w:r w:rsidRPr="00B66E84">
        <w:rPr>
          <w:rFonts w:cs="Arial"/>
          <w:color w:val="0099CC"/>
          <w:szCs w:val="28"/>
        </w:rPr>
        <w:t xml:space="preserve">3.1 Opérations engagées postérieurement à la date de signature de la présente convention </w:t>
      </w:r>
    </w:p>
    <w:bookmarkEnd w:id="1"/>
    <w:bookmarkEnd w:id="2"/>
    <w:p w14:paraId="35179C9A" w14:textId="77777777" w:rsidR="00B66E84" w:rsidRPr="00B60423" w:rsidRDefault="00B66E84" w:rsidP="00B66E84">
      <w:pPr>
        <w:spacing w:before="120" w:after="120"/>
        <w:rPr>
          <w:rFonts w:cs="Arial"/>
          <w:szCs w:val="20"/>
        </w:rPr>
      </w:pPr>
      <w:r w:rsidRPr="00B60423">
        <w:rPr>
          <w:rFonts w:cs="Arial"/>
          <w:szCs w:val="20"/>
        </w:rPr>
        <w:t>Le SDES se constitue demandeur des CEE en contrepartie de la contribution qu’il apporte au bénéficiaire dans le cadre du dispositif des CEE, et s’engage à :</w:t>
      </w:r>
    </w:p>
    <w:p w14:paraId="65DF8E51" w14:textId="77777777" w:rsidR="00B66E84" w:rsidRPr="00B66E84" w:rsidRDefault="00B66E84" w:rsidP="00B66E84">
      <w:pPr>
        <w:pStyle w:val="Paragraphedeliste"/>
        <w:widowControl/>
        <w:numPr>
          <w:ilvl w:val="0"/>
          <w:numId w:val="43"/>
        </w:numPr>
        <w:spacing w:after="60"/>
        <w:rPr>
          <w:rFonts w:cs="Arial"/>
          <w:szCs w:val="20"/>
        </w:rPr>
      </w:pPr>
      <w:r w:rsidRPr="00B66E84">
        <w:rPr>
          <w:rFonts w:cs="Arial"/>
          <w:szCs w:val="20"/>
        </w:rPr>
        <w:t>Aider le bénéficiaire à produire les preuves et à réunir les éléments de demande de CEE répondant aux règles en vigueur ;</w:t>
      </w:r>
    </w:p>
    <w:p w14:paraId="4C63B97A" w14:textId="77777777" w:rsidR="00B66E84" w:rsidRPr="00B66E84" w:rsidRDefault="00B66E84" w:rsidP="00B66E84">
      <w:pPr>
        <w:pStyle w:val="Paragraphedeliste"/>
        <w:widowControl/>
        <w:numPr>
          <w:ilvl w:val="0"/>
          <w:numId w:val="43"/>
        </w:numPr>
        <w:spacing w:after="60"/>
        <w:rPr>
          <w:rFonts w:cs="Arial"/>
          <w:szCs w:val="20"/>
        </w:rPr>
      </w:pPr>
      <w:r w:rsidRPr="00B66E84">
        <w:rPr>
          <w:rFonts w:cs="Arial"/>
          <w:szCs w:val="20"/>
        </w:rPr>
        <w:t>Déposer en propre les CEE auprès du PNCEE, ou à en confier le dépôt à un autre demandeur que le SDES désignera dans le cadre d’une procédure de regroupement définie par l’arrêté du 4 septembre 2014</w:t>
      </w:r>
      <w:r w:rsidRPr="00B66E84">
        <w:rPr>
          <w:rFonts w:cs="Arial"/>
          <w:snapToGrid w:val="0"/>
          <w:szCs w:val="20"/>
        </w:rPr>
        <w:t xml:space="preserve"> et ses versions modifiées</w:t>
      </w:r>
      <w:r w:rsidRPr="00B66E84">
        <w:rPr>
          <w:rFonts w:cs="Arial"/>
          <w:szCs w:val="20"/>
        </w:rPr>
        <w:t>, procédure détaillée ci-après ;</w:t>
      </w:r>
    </w:p>
    <w:p w14:paraId="28CF676C" w14:textId="6BFCC072" w:rsidR="00B66E84" w:rsidRDefault="00B66E84" w:rsidP="00B66E84">
      <w:pPr>
        <w:pStyle w:val="Paragraphedeliste"/>
        <w:widowControl/>
        <w:numPr>
          <w:ilvl w:val="0"/>
          <w:numId w:val="43"/>
        </w:numPr>
        <w:spacing w:after="60"/>
        <w:rPr>
          <w:rFonts w:cs="Arial"/>
          <w:szCs w:val="20"/>
        </w:rPr>
      </w:pPr>
      <w:r w:rsidRPr="00B66E84">
        <w:rPr>
          <w:rFonts w:cs="Arial"/>
          <w:szCs w:val="20"/>
        </w:rPr>
        <w:t>Valoriser financièrement les CEE obtenus et en restituer le produit au bénéficiaire, selon les modalités définies à l’article 4 ci-après de la présente convention.</w:t>
      </w:r>
    </w:p>
    <w:p w14:paraId="7400AAFA" w14:textId="77777777" w:rsidR="002C6075" w:rsidRPr="00B66E84" w:rsidRDefault="002C6075" w:rsidP="002C6075">
      <w:pPr>
        <w:pStyle w:val="Paragraphedeliste"/>
        <w:widowControl/>
        <w:spacing w:after="60"/>
        <w:ind w:left="360"/>
        <w:rPr>
          <w:rFonts w:cs="Arial"/>
          <w:szCs w:val="20"/>
        </w:rPr>
      </w:pPr>
    </w:p>
    <w:p w14:paraId="37BF5581" w14:textId="77777777" w:rsidR="00B66E84" w:rsidRPr="00B66E84" w:rsidRDefault="00B66E84" w:rsidP="00B66E84">
      <w:pPr>
        <w:autoSpaceDE w:val="0"/>
        <w:autoSpaceDN w:val="0"/>
        <w:adjustRightInd w:val="0"/>
        <w:spacing w:before="60" w:after="60"/>
        <w:rPr>
          <w:rFonts w:cs="Arial"/>
          <w:color w:val="0099CC"/>
          <w:szCs w:val="28"/>
        </w:rPr>
      </w:pPr>
      <w:r w:rsidRPr="00B66E84">
        <w:rPr>
          <w:rFonts w:cs="Arial"/>
          <w:color w:val="0099CC"/>
          <w:szCs w:val="28"/>
        </w:rPr>
        <w:t xml:space="preserve">3.2 Opérations engagées antérieurement à la date de signature de la présente convention </w:t>
      </w:r>
    </w:p>
    <w:p w14:paraId="42400357" w14:textId="6F03D84C" w:rsidR="00B66E84" w:rsidRPr="00B60423" w:rsidRDefault="00B66E84" w:rsidP="00B66E84">
      <w:pPr>
        <w:spacing w:before="120" w:after="120"/>
        <w:rPr>
          <w:rFonts w:cs="Arial"/>
          <w:snapToGrid w:val="0"/>
          <w:szCs w:val="20"/>
        </w:rPr>
      </w:pPr>
      <w:r w:rsidRPr="00B60423">
        <w:rPr>
          <w:rFonts w:cs="Arial"/>
          <w:snapToGrid w:val="0"/>
          <w:szCs w:val="20"/>
        </w:rPr>
        <w:t>Pour ces opérations, l</w:t>
      </w:r>
      <w:r w:rsidRPr="00B60423">
        <w:rPr>
          <w:rFonts w:cs="Arial"/>
          <w:szCs w:val="20"/>
        </w:rPr>
        <w:t xml:space="preserve">es modalités de l’Arrêté du 4 septembre 2014 </w:t>
      </w:r>
      <w:r>
        <w:rPr>
          <w:rFonts w:cs="Arial"/>
          <w:snapToGrid w:val="0"/>
          <w:szCs w:val="20"/>
        </w:rPr>
        <w:t>et ses versions modifiées</w:t>
      </w:r>
      <w:r w:rsidRPr="00B60423">
        <w:rPr>
          <w:rFonts w:cs="Arial"/>
          <w:snapToGrid w:val="0"/>
          <w:szCs w:val="20"/>
        </w:rPr>
        <w:t xml:space="preserve">, ne permettent pas au SDES de faire valoir son statut de demandeur </w:t>
      </w:r>
      <w:r>
        <w:rPr>
          <w:rFonts w:cs="Arial"/>
          <w:snapToGrid w:val="0"/>
          <w:szCs w:val="20"/>
        </w:rPr>
        <w:t xml:space="preserve">comme </w:t>
      </w:r>
      <w:r w:rsidRPr="00B60423">
        <w:rPr>
          <w:rFonts w:cs="Arial"/>
          <w:snapToGrid w:val="0"/>
          <w:szCs w:val="20"/>
        </w:rPr>
        <w:t xml:space="preserve">à l’article </w:t>
      </w:r>
      <w:r>
        <w:rPr>
          <w:rFonts w:cs="Arial"/>
          <w:snapToGrid w:val="0"/>
          <w:szCs w:val="20"/>
        </w:rPr>
        <w:t>3.1</w:t>
      </w:r>
      <w:r w:rsidRPr="00B60423">
        <w:rPr>
          <w:rFonts w:cs="Arial"/>
          <w:snapToGrid w:val="0"/>
          <w:szCs w:val="20"/>
        </w:rPr>
        <w:t xml:space="preserve"> ci-avant. Cependant, la valorisation des CEE associés à ce type d’opération, reste possible </w:t>
      </w:r>
      <w:r w:rsidR="001062DB">
        <w:rPr>
          <w:rFonts w:cs="Arial"/>
          <w:snapToGrid w:val="0"/>
          <w:szCs w:val="20"/>
        </w:rPr>
        <w:t>par l’intermédiaire</w:t>
      </w:r>
      <w:r w:rsidRPr="00B60423">
        <w:rPr>
          <w:rFonts w:cs="Arial"/>
          <w:snapToGrid w:val="0"/>
          <w:szCs w:val="20"/>
        </w:rPr>
        <w:t xml:space="preserve"> du SDES, et ce dans le cadre de l’application d’une procédure de regroupement déclinée ci-dessous :  </w:t>
      </w:r>
    </w:p>
    <w:p w14:paraId="2CCCF367" w14:textId="2BC7F34F" w:rsidR="00B66E84" w:rsidRPr="00B66E84" w:rsidRDefault="00B66E84" w:rsidP="00B66E84">
      <w:pPr>
        <w:pStyle w:val="Paragraphedeliste"/>
        <w:widowControl/>
        <w:numPr>
          <w:ilvl w:val="0"/>
          <w:numId w:val="44"/>
        </w:numPr>
        <w:spacing w:after="60"/>
        <w:rPr>
          <w:rFonts w:cs="Arial"/>
          <w:szCs w:val="20"/>
        </w:rPr>
      </w:pPr>
      <w:r w:rsidRPr="00B66E84">
        <w:rPr>
          <w:rFonts w:cs="Arial"/>
          <w:szCs w:val="20"/>
        </w:rPr>
        <w:t>Le SDES int</w:t>
      </w:r>
      <w:r w:rsidR="00A27306">
        <w:rPr>
          <w:rFonts w:cs="Arial"/>
          <w:szCs w:val="20"/>
        </w:rPr>
        <w:t>è</w:t>
      </w:r>
      <w:r w:rsidRPr="00B66E84">
        <w:rPr>
          <w:rFonts w:cs="Arial"/>
          <w:szCs w:val="20"/>
        </w:rPr>
        <w:t xml:space="preserve">gre ses dossiers à un regroupement constitué d’autres éligibles, effectue le dépôt auprès du PNCEE. A ce titre, le SDES participe à un groupement constitué au niveau de l’entente TEARA (Territoire d’Energie Auvergne-Rhône-Alpes) à laquelle le SDES adhère, entente regroupant l’ensemble des syndicats d’énergie départementaux de la Région Auvergne-Rhône-Alpes ; </w:t>
      </w:r>
    </w:p>
    <w:p w14:paraId="4DA2853E" w14:textId="4785C4CF" w:rsidR="00B66E84" w:rsidRPr="00B66E84" w:rsidRDefault="00B66E84" w:rsidP="00B66E84">
      <w:pPr>
        <w:pStyle w:val="Paragraphedeliste"/>
        <w:widowControl/>
        <w:numPr>
          <w:ilvl w:val="0"/>
          <w:numId w:val="44"/>
        </w:numPr>
        <w:spacing w:after="60"/>
        <w:rPr>
          <w:rFonts w:cs="Arial"/>
          <w:szCs w:val="20"/>
        </w:rPr>
      </w:pPr>
      <w:r w:rsidRPr="00B66E84">
        <w:rPr>
          <w:rFonts w:cs="Arial"/>
          <w:szCs w:val="20"/>
        </w:rPr>
        <w:t xml:space="preserve">Le SDES </w:t>
      </w:r>
      <w:r w:rsidR="00A27306">
        <w:rPr>
          <w:rFonts w:cs="Arial"/>
          <w:szCs w:val="20"/>
        </w:rPr>
        <w:t xml:space="preserve">se charge de </w:t>
      </w:r>
      <w:r w:rsidRPr="00B66E84">
        <w:rPr>
          <w:rFonts w:cs="Arial"/>
          <w:szCs w:val="20"/>
        </w:rPr>
        <w:t xml:space="preserve">la valorisation financière des CEE une fois délivrés, </w:t>
      </w:r>
      <w:r w:rsidR="00274262">
        <w:rPr>
          <w:rFonts w:cs="Arial"/>
          <w:szCs w:val="20"/>
        </w:rPr>
        <w:t>de ce fait, il</w:t>
      </w:r>
      <w:r w:rsidRPr="00B66E84">
        <w:rPr>
          <w:rFonts w:cs="Arial"/>
          <w:szCs w:val="20"/>
        </w:rPr>
        <w:t xml:space="preserve"> </w:t>
      </w:r>
      <w:r w:rsidR="00274262">
        <w:rPr>
          <w:rFonts w:cs="Arial"/>
          <w:szCs w:val="20"/>
        </w:rPr>
        <w:t>es</w:t>
      </w:r>
      <w:r w:rsidRPr="00B66E84">
        <w:rPr>
          <w:rFonts w:cs="Arial"/>
          <w:szCs w:val="20"/>
        </w:rPr>
        <w:t>t</w:t>
      </w:r>
      <w:r w:rsidR="00274262">
        <w:rPr>
          <w:rFonts w:cs="Arial"/>
          <w:szCs w:val="20"/>
        </w:rPr>
        <w:t xml:space="preserve"> le</w:t>
      </w:r>
      <w:r w:rsidRPr="00B66E84">
        <w:rPr>
          <w:rFonts w:cs="Arial"/>
          <w:szCs w:val="20"/>
        </w:rPr>
        <w:t xml:space="preserve"> dépositaire de la contrepartie financière obtenue, et </w:t>
      </w:r>
      <w:r w:rsidR="002A1416">
        <w:rPr>
          <w:rFonts w:cs="Arial"/>
          <w:szCs w:val="20"/>
        </w:rPr>
        <w:t xml:space="preserve">le bénéficiaire </w:t>
      </w:r>
      <w:r w:rsidRPr="00B66E84">
        <w:rPr>
          <w:rFonts w:cs="Arial"/>
          <w:szCs w:val="20"/>
        </w:rPr>
        <w:t>reçoit le produit de cette valorisation par le SDES selon les modalités exposées à l’article 4 ci-dessous ;</w:t>
      </w:r>
    </w:p>
    <w:p w14:paraId="6EDE78A8" w14:textId="77777777" w:rsidR="00B66E84" w:rsidRPr="00B66E84" w:rsidRDefault="00B66E84" w:rsidP="00B66E84">
      <w:pPr>
        <w:pStyle w:val="Paragraphedeliste"/>
        <w:widowControl/>
        <w:numPr>
          <w:ilvl w:val="0"/>
          <w:numId w:val="44"/>
        </w:numPr>
        <w:spacing w:after="60"/>
        <w:rPr>
          <w:rFonts w:cs="Arial"/>
          <w:szCs w:val="20"/>
        </w:rPr>
      </w:pPr>
      <w:r w:rsidRPr="00B66E84">
        <w:rPr>
          <w:rFonts w:cs="Arial"/>
          <w:szCs w:val="20"/>
        </w:rPr>
        <w:t>Le bénéficiaire désigne explicitement le syndicat d’énergie déposant au nom du groupement précité par un courrier à son attention, les coordonnées dudit syndicat étant communiquées en temps utile par le SDES.</w:t>
      </w:r>
    </w:p>
    <w:p w14:paraId="19C36BFD" w14:textId="77777777" w:rsidR="003008F9" w:rsidRDefault="003008F9" w:rsidP="001E11EB">
      <w:pPr>
        <w:spacing w:before="20" w:after="120"/>
        <w:rPr>
          <w:rFonts w:cs="Arial"/>
          <w:snapToGrid w:val="0"/>
          <w:szCs w:val="20"/>
        </w:rPr>
      </w:pPr>
    </w:p>
    <w:p w14:paraId="49591F25" w14:textId="77777777" w:rsidR="00AA18CC" w:rsidRDefault="00AA18CC" w:rsidP="00CC5941">
      <w:pPr>
        <w:autoSpaceDE w:val="0"/>
        <w:autoSpaceDN w:val="0"/>
        <w:adjustRightInd w:val="0"/>
        <w:spacing w:before="60" w:after="60"/>
        <w:rPr>
          <w:rFonts w:cs="Arial"/>
          <w:b/>
          <w:color w:val="0099CC"/>
          <w:sz w:val="28"/>
          <w:szCs w:val="28"/>
        </w:rPr>
      </w:pPr>
    </w:p>
    <w:p w14:paraId="30282F77" w14:textId="44F36AE8" w:rsidR="00CC5941" w:rsidRDefault="00CC5941" w:rsidP="00CC5941">
      <w:pPr>
        <w:autoSpaceDE w:val="0"/>
        <w:autoSpaceDN w:val="0"/>
        <w:adjustRightInd w:val="0"/>
        <w:spacing w:before="60" w:after="60"/>
        <w:rPr>
          <w:rFonts w:cs="Arial"/>
          <w:b/>
          <w:color w:val="0099CC"/>
          <w:sz w:val="28"/>
          <w:szCs w:val="28"/>
        </w:rPr>
      </w:pPr>
      <w:r>
        <w:rPr>
          <w:rFonts w:cs="Arial"/>
          <w:b/>
          <w:color w:val="0099CC"/>
          <w:sz w:val="28"/>
          <w:szCs w:val="28"/>
        </w:rPr>
        <w:lastRenderedPageBreak/>
        <w:t xml:space="preserve">Article 4 - </w:t>
      </w:r>
      <w:r w:rsidRPr="00CC5941">
        <w:rPr>
          <w:rFonts w:cs="Arial"/>
          <w:b/>
          <w:color w:val="0099CC"/>
          <w:sz w:val="28"/>
          <w:szCs w:val="28"/>
        </w:rPr>
        <w:t>Modalités de restitution des CEE au bénéficiaire</w:t>
      </w:r>
    </w:p>
    <w:p w14:paraId="3A53EEF1" w14:textId="742EEAC7" w:rsidR="00CC5941" w:rsidRDefault="00CC5941" w:rsidP="00CC5941">
      <w:pPr>
        <w:spacing w:before="60" w:after="240"/>
        <w:ind w:right="-2"/>
        <w:rPr>
          <w:rFonts w:cs="Arial"/>
          <w:szCs w:val="20"/>
        </w:rPr>
      </w:pPr>
      <w:r w:rsidRPr="009C6E93">
        <w:rPr>
          <w:rFonts w:cs="Arial"/>
          <w:szCs w:val="20"/>
        </w:rPr>
        <w:t xml:space="preserve">Le SDES s’engage à restituer au bénéficiaire après déduction des frais de gestion aux conditions mentionnées dans le tableau ci-dessous, le produit de leur valorisation financière </w:t>
      </w:r>
      <w:r w:rsidRPr="009370F5">
        <w:rPr>
          <w:rFonts w:cs="Arial"/>
          <w:szCs w:val="20"/>
        </w:rPr>
        <w:t>dans un délai de 2 ans maximum à</w:t>
      </w:r>
      <w:r w:rsidRPr="009C6E93">
        <w:rPr>
          <w:rFonts w:cs="Arial"/>
          <w:szCs w:val="20"/>
        </w:rPr>
        <w:t xml:space="preserve"> </w:t>
      </w:r>
      <w:r w:rsidRPr="009363CA">
        <w:rPr>
          <w:rFonts w:cs="Arial"/>
          <w:szCs w:val="20"/>
        </w:rPr>
        <w:t>compter de l’acceptation des CEE par les services de l’Etat et de leur enregistrement sur le Registre National des Certificats d’Economie d’Energie (RNCEE).</w:t>
      </w:r>
    </w:p>
    <w:tbl>
      <w:tblPr>
        <w:tblStyle w:val="TableauGrille5Fonc-Accentuation5"/>
        <w:tblW w:w="7792" w:type="dxa"/>
        <w:jc w:val="center"/>
        <w:tblLayout w:type="fixed"/>
        <w:tblLook w:val="04A0" w:firstRow="1" w:lastRow="0" w:firstColumn="1" w:lastColumn="0" w:noHBand="0" w:noVBand="1"/>
      </w:tblPr>
      <w:tblGrid>
        <w:gridCol w:w="4531"/>
        <w:gridCol w:w="3261"/>
      </w:tblGrid>
      <w:tr w:rsidR="00CC5941" w:rsidRPr="00045833" w14:paraId="16761645" w14:textId="77777777" w:rsidTr="00FD6048">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4531" w:type="dxa"/>
          </w:tcPr>
          <w:p w14:paraId="3B297C07" w14:textId="77653251" w:rsidR="00CC5941" w:rsidRPr="00045833" w:rsidRDefault="00CC5941" w:rsidP="00335F20">
            <w:pPr>
              <w:autoSpaceDE w:val="0"/>
              <w:jc w:val="center"/>
              <w:rPr>
                <w:rFonts w:cs="Arial"/>
                <w:b w:val="0"/>
                <w:bCs w:val="0"/>
                <w:sz w:val="22"/>
                <w:szCs w:val="56"/>
              </w:rPr>
            </w:pPr>
            <w:r>
              <w:rPr>
                <w:rFonts w:cs="Arial"/>
                <w:sz w:val="22"/>
                <w:szCs w:val="56"/>
              </w:rPr>
              <w:t>Volume CEE par opération</w:t>
            </w:r>
          </w:p>
        </w:tc>
        <w:tc>
          <w:tcPr>
            <w:tcW w:w="3261" w:type="dxa"/>
          </w:tcPr>
          <w:p w14:paraId="4187EC03" w14:textId="6E9A8A97" w:rsidR="00CC5941" w:rsidRPr="00045833" w:rsidRDefault="00CC5941" w:rsidP="00335F20">
            <w:pPr>
              <w:autoSpaceDE w:val="0"/>
              <w:jc w:val="center"/>
              <w:cnfStyle w:val="100000000000" w:firstRow="1" w:lastRow="0" w:firstColumn="0" w:lastColumn="0" w:oddVBand="0" w:evenVBand="0" w:oddHBand="0" w:evenHBand="0" w:firstRowFirstColumn="0" w:firstRowLastColumn="0" w:lastRowFirstColumn="0" w:lastRowLastColumn="0"/>
              <w:rPr>
                <w:rFonts w:cs="Arial"/>
                <w:b w:val="0"/>
                <w:bCs w:val="0"/>
                <w:sz w:val="22"/>
                <w:szCs w:val="56"/>
              </w:rPr>
            </w:pPr>
            <w:r>
              <w:rPr>
                <w:rFonts w:cs="Arial"/>
                <w:sz w:val="22"/>
                <w:szCs w:val="56"/>
              </w:rPr>
              <w:t>Montant des frais de gestion</w:t>
            </w:r>
          </w:p>
        </w:tc>
      </w:tr>
      <w:tr w:rsidR="00CC5941" w:rsidRPr="00045833" w14:paraId="74DF1AAE" w14:textId="77777777" w:rsidTr="00FD6048">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4531" w:type="dxa"/>
            <w:shd w:val="clear" w:color="auto" w:fill="B6DDE8" w:themeFill="accent5" w:themeFillTint="66"/>
            <w:vAlign w:val="center"/>
          </w:tcPr>
          <w:p w14:paraId="19A0E648" w14:textId="2A2F7B1C" w:rsidR="00CC5941" w:rsidRPr="00FD6048" w:rsidRDefault="00CC5941" w:rsidP="00CC5941">
            <w:pPr>
              <w:autoSpaceDE w:val="0"/>
              <w:jc w:val="center"/>
              <w:rPr>
                <w:rFonts w:cs="Arial"/>
                <w:b w:val="0"/>
                <w:color w:val="auto"/>
                <w:szCs w:val="20"/>
              </w:rPr>
            </w:pPr>
            <w:r w:rsidRPr="00FD6048">
              <w:rPr>
                <w:rFonts w:cs="Arial"/>
                <w:b w:val="0"/>
                <w:color w:val="auto"/>
                <w:szCs w:val="20"/>
              </w:rPr>
              <w:t xml:space="preserve">Pour la tranche de 0 à 1 000 MWh </w:t>
            </w:r>
            <w:proofErr w:type="spellStart"/>
            <w:r w:rsidRPr="00FD6048">
              <w:rPr>
                <w:rFonts w:cs="Arial"/>
                <w:b w:val="0"/>
                <w:color w:val="auto"/>
                <w:szCs w:val="20"/>
              </w:rPr>
              <w:t>cumac</w:t>
            </w:r>
            <w:proofErr w:type="spellEnd"/>
            <w:r w:rsidRPr="00FD6048">
              <w:rPr>
                <w:rFonts w:cs="Arial"/>
                <w:b w:val="0"/>
                <w:color w:val="auto"/>
                <w:szCs w:val="20"/>
              </w:rPr>
              <w:t xml:space="preserve"> inclus</w:t>
            </w:r>
          </w:p>
        </w:tc>
        <w:tc>
          <w:tcPr>
            <w:tcW w:w="3261" w:type="dxa"/>
            <w:vAlign w:val="center"/>
          </w:tcPr>
          <w:p w14:paraId="4CAF1C57" w14:textId="678B0861" w:rsidR="00CC5941" w:rsidRPr="00CB6BBB" w:rsidRDefault="00CC5941" w:rsidP="00CC5941">
            <w:pPr>
              <w:autoSpaceDE w:val="0"/>
              <w:jc w:val="center"/>
              <w:cnfStyle w:val="000000100000" w:firstRow="0" w:lastRow="0" w:firstColumn="0" w:lastColumn="0" w:oddVBand="0" w:evenVBand="0" w:oddHBand="1" w:evenHBand="0" w:firstRowFirstColumn="0" w:firstRowLastColumn="0" w:lastRowFirstColumn="0" w:lastRowLastColumn="0"/>
              <w:rPr>
                <w:rFonts w:cs="Arial"/>
                <w:szCs w:val="20"/>
                <w:highlight w:val="yellow"/>
              </w:rPr>
            </w:pPr>
            <w:r w:rsidRPr="00012FFB">
              <w:rPr>
                <w:rFonts w:cs="Arial"/>
                <w:szCs w:val="20"/>
              </w:rPr>
              <w:t xml:space="preserve">1,5 € / MWh </w:t>
            </w:r>
            <w:proofErr w:type="spellStart"/>
            <w:r w:rsidRPr="00012FFB">
              <w:rPr>
                <w:rFonts w:cs="Arial"/>
                <w:szCs w:val="20"/>
                <w:vertAlign w:val="subscript"/>
              </w:rPr>
              <w:t>cumac</w:t>
            </w:r>
            <w:proofErr w:type="spellEnd"/>
          </w:p>
        </w:tc>
      </w:tr>
      <w:tr w:rsidR="00CC5941" w:rsidRPr="00045833" w14:paraId="0324FA1F" w14:textId="77777777" w:rsidTr="00FD6048">
        <w:trPr>
          <w:trHeight w:val="353"/>
          <w:jc w:val="cent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4AEE2FC" w14:textId="6FCB78A8" w:rsidR="00CC5941" w:rsidRPr="00FD6048" w:rsidRDefault="00CC5941" w:rsidP="00CC5941">
            <w:pPr>
              <w:autoSpaceDE w:val="0"/>
              <w:jc w:val="center"/>
              <w:rPr>
                <w:rFonts w:cs="Arial"/>
                <w:b w:val="0"/>
                <w:color w:val="auto"/>
                <w:szCs w:val="20"/>
              </w:rPr>
            </w:pPr>
            <w:r w:rsidRPr="00FD6048">
              <w:rPr>
                <w:rFonts w:cs="Arial"/>
                <w:b w:val="0"/>
                <w:color w:val="auto"/>
                <w:szCs w:val="20"/>
              </w:rPr>
              <w:t xml:space="preserve">Pour la tranche au-delà de 1 000 MWh </w:t>
            </w:r>
            <w:proofErr w:type="spellStart"/>
            <w:r w:rsidRPr="00FD6048">
              <w:rPr>
                <w:rFonts w:cs="Arial"/>
                <w:b w:val="0"/>
                <w:color w:val="auto"/>
                <w:szCs w:val="20"/>
              </w:rPr>
              <w:t>cumac</w:t>
            </w:r>
            <w:proofErr w:type="spellEnd"/>
          </w:p>
        </w:tc>
        <w:tc>
          <w:tcPr>
            <w:tcW w:w="3261" w:type="dxa"/>
            <w:vAlign w:val="center"/>
          </w:tcPr>
          <w:p w14:paraId="6446973D" w14:textId="26FBB791" w:rsidR="00CC5941" w:rsidRPr="00CB6BBB" w:rsidRDefault="00CC5941" w:rsidP="00CC5941">
            <w:pPr>
              <w:autoSpaceDE w:val="0"/>
              <w:jc w:val="center"/>
              <w:cnfStyle w:val="000000000000" w:firstRow="0" w:lastRow="0" w:firstColumn="0" w:lastColumn="0" w:oddVBand="0" w:evenVBand="0" w:oddHBand="0" w:evenHBand="0" w:firstRowFirstColumn="0" w:firstRowLastColumn="0" w:lastRowFirstColumn="0" w:lastRowLastColumn="0"/>
              <w:rPr>
                <w:rFonts w:cs="Arial"/>
                <w:szCs w:val="20"/>
                <w:highlight w:val="yellow"/>
              </w:rPr>
            </w:pPr>
            <w:r w:rsidRPr="00012FFB">
              <w:rPr>
                <w:rFonts w:cs="Arial"/>
                <w:szCs w:val="20"/>
              </w:rPr>
              <w:t xml:space="preserve">1 € / MWh </w:t>
            </w:r>
            <w:proofErr w:type="spellStart"/>
            <w:r w:rsidRPr="00012FFB">
              <w:rPr>
                <w:rFonts w:cs="Arial"/>
                <w:szCs w:val="20"/>
                <w:vertAlign w:val="subscript"/>
              </w:rPr>
              <w:t>cumac</w:t>
            </w:r>
            <w:proofErr w:type="spellEnd"/>
          </w:p>
        </w:tc>
      </w:tr>
    </w:tbl>
    <w:p w14:paraId="158A42BC" w14:textId="77777777" w:rsidR="00CC5941" w:rsidRDefault="00CC5941" w:rsidP="00CC5941">
      <w:pPr>
        <w:spacing w:before="240" w:after="60"/>
        <w:ind w:right="-2"/>
        <w:rPr>
          <w:rFonts w:cs="Arial"/>
          <w:szCs w:val="20"/>
        </w:rPr>
      </w:pPr>
      <w:r w:rsidRPr="00012FFB">
        <w:rPr>
          <w:rFonts w:cs="Arial"/>
          <w:szCs w:val="20"/>
        </w:rPr>
        <w:t>Toute opération isolée éligible à un volume potentiel de CEE inférieur à 50 MWh</w:t>
      </w:r>
      <w:r>
        <w:rPr>
          <w:rFonts w:cs="Arial"/>
          <w:szCs w:val="20"/>
        </w:rPr>
        <w:t xml:space="preserve"> </w:t>
      </w:r>
      <w:proofErr w:type="spellStart"/>
      <w:r w:rsidRPr="00012FFB">
        <w:rPr>
          <w:rFonts w:cs="Arial"/>
          <w:szCs w:val="20"/>
          <w:vertAlign w:val="subscript"/>
        </w:rPr>
        <w:t>cumac</w:t>
      </w:r>
      <w:proofErr w:type="spellEnd"/>
      <w:r w:rsidRPr="00012FFB">
        <w:rPr>
          <w:rFonts w:cs="Arial"/>
          <w:szCs w:val="20"/>
        </w:rPr>
        <w:t>, ne sera pas analysée et valorisée en raison du coût fixe unitaire de traitement rapporté au produit de la vente desdits CEE.</w:t>
      </w:r>
    </w:p>
    <w:p w14:paraId="386178B7" w14:textId="09AA1646" w:rsidR="00EF4322" w:rsidRDefault="004F2E9A" w:rsidP="00CC5941">
      <w:pPr>
        <w:spacing w:before="240" w:after="60"/>
        <w:ind w:right="-2"/>
        <w:rPr>
          <w:rFonts w:cs="Arial"/>
          <w:szCs w:val="20"/>
        </w:rPr>
      </w:pPr>
      <w:r>
        <w:rPr>
          <w:rFonts w:cs="Arial"/>
          <w:szCs w:val="20"/>
        </w:rPr>
        <w:t>Dans le cadre d’une demande de participation financière</w:t>
      </w:r>
      <w:r w:rsidR="005D3318">
        <w:rPr>
          <w:rFonts w:cs="Arial"/>
          <w:szCs w:val="20"/>
        </w:rPr>
        <w:t xml:space="preserve"> auprès du SDES portant sur une ou </w:t>
      </w:r>
      <w:r w:rsidR="007A037D">
        <w:rPr>
          <w:rFonts w:cs="Arial"/>
          <w:szCs w:val="20"/>
        </w:rPr>
        <w:t>plusieurs</w:t>
      </w:r>
      <w:r w:rsidR="005D3318">
        <w:rPr>
          <w:rFonts w:cs="Arial"/>
          <w:szCs w:val="20"/>
        </w:rPr>
        <w:t xml:space="preserve"> opérations éligible</w:t>
      </w:r>
      <w:r w:rsidR="003A2DB8">
        <w:rPr>
          <w:rFonts w:cs="Arial"/>
          <w:szCs w:val="20"/>
        </w:rPr>
        <w:t xml:space="preserve">s au dispositif CEE, </w:t>
      </w:r>
      <w:r w:rsidR="00986D2F">
        <w:rPr>
          <w:rFonts w:cs="Arial"/>
          <w:szCs w:val="20"/>
        </w:rPr>
        <w:t>les règles défini</w:t>
      </w:r>
      <w:r w:rsidR="00660777">
        <w:rPr>
          <w:rFonts w:cs="Arial"/>
          <w:szCs w:val="20"/>
        </w:rPr>
        <w:t>e</w:t>
      </w:r>
      <w:r w:rsidR="00060EC4">
        <w:rPr>
          <w:rFonts w:cs="Arial"/>
          <w:szCs w:val="20"/>
        </w:rPr>
        <w:t>s</w:t>
      </w:r>
      <w:r w:rsidR="00986D2F">
        <w:rPr>
          <w:rFonts w:cs="Arial"/>
          <w:szCs w:val="20"/>
        </w:rPr>
        <w:t xml:space="preserve"> par délibération du </w:t>
      </w:r>
      <w:r w:rsidR="007A037D">
        <w:rPr>
          <w:rFonts w:cs="Arial"/>
          <w:szCs w:val="20"/>
        </w:rPr>
        <w:t xml:space="preserve">comité syndical du </w:t>
      </w:r>
      <w:r w:rsidR="00986D2F">
        <w:rPr>
          <w:rFonts w:cs="Arial"/>
          <w:szCs w:val="20"/>
        </w:rPr>
        <w:t>SDE</w:t>
      </w:r>
      <w:r w:rsidR="007A037D">
        <w:rPr>
          <w:rFonts w:cs="Arial"/>
          <w:szCs w:val="20"/>
        </w:rPr>
        <w:t>S</w:t>
      </w:r>
      <w:r w:rsidR="009D0260">
        <w:rPr>
          <w:rFonts w:cs="Arial"/>
          <w:szCs w:val="20"/>
        </w:rPr>
        <w:t xml:space="preserve"> dans le cadre dudit financement</w:t>
      </w:r>
      <w:r w:rsidR="00986D2F">
        <w:rPr>
          <w:rFonts w:cs="Arial"/>
          <w:szCs w:val="20"/>
        </w:rPr>
        <w:t xml:space="preserve"> </w:t>
      </w:r>
      <w:r w:rsidR="00060EC4">
        <w:rPr>
          <w:rFonts w:cs="Arial"/>
          <w:szCs w:val="20"/>
        </w:rPr>
        <w:t>remplace les modalités spécifiée</w:t>
      </w:r>
      <w:r w:rsidR="007A037D">
        <w:rPr>
          <w:rFonts w:cs="Arial"/>
          <w:szCs w:val="20"/>
        </w:rPr>
        <w:t>s</w:t>
      </w:r>
      <w:r w:rsidR="00060EC4">
        <w:rPr>
          <w:rFonts w:cs="Arial"/>
          <w:szCs w:val="20"/>
        </w:rPr>
        <w:t xml:space="preserve"> ci-avant.</w:t>
      </w:r>
    </w:p>
    <w:p w14:paraId="1775309B" w14:textId="05D669C7" w:rsidR="00CC5941" w:rsidRDefault="00CC5941" w:rsidP="001E11EB">
      <w:pPr>
        <w:autoSpaceDE w:val="0"/>
        <w:rPr>
          <w:rFonts w:eastAsia="Myriad-Roman" w:cs="Arial"/>
          <w:color w:val="292526"/>
          <w:szCs w:val="20"/>
        </w:rPr>
      </w:pPr>
    </w:p>
    <w:p w14:paraId="005AC333" w14:textId="203FDB8F" w:rsidR="00CC5941" w:rsidRDefault="00CC5941" w:rsidP="00CC5941">
      <w:pPr>
        <w:autoSpaceDE w:val="0"/>
        <w:autoSpaceDN w:val="0"/>
        <w:adjustRightInd w:val="0"/>
        <w:spacing w:before="60" w:after="60"/>
        <w:rPr>
          <w:rFonts w:cs="Arial"/>
          <w:b/>
          <w:color w:val="0099CC"/>
          <w:sz w:val="28"/>
          <w:szCs w:val="28"/>
        </w:rPr>
      </w:pPr>
      <w:r>
        <w:rPr>
          <w:rFonts w:cs="Arial"/>
          <w:b/>
          <w:color w:val="0099CC"/>
          <w:sz w:val="28"/>
          <w:szCs w:val="28"/>
        </w:rPr>
        <w:t xml:space="preserve">Article 5 - </w:t>
      </w:r>
      <w:r w:rsidRPr="00CC5941">
        <w:rPr>
          <w:rFonts w:cs="Arial"/>
          <w:b/>
          <w:color w:val="0099CC"/>
          <w:sz w:val="28"/>
          <w:szCs w:val="28"/>
        </w:rPr>
        <w:t xml:space="preserve">Durée </w:t>
      </w:r>
    </w:p>
    <w:p w14:paraId="13B2DFE4" w14:textId="15F73BA7" w:rsidR="00CC5941" w:rsidRPr="00B60423" w:rsidRDefault="00CC5941" w:rsidP="00CC5941">
      <w:pPr>
        <w:spacing w:before="120" w:after="120"/>
        <w:rPr>
          <w:rFonts w:cs="Arial"/>
          <w:szCs w:val="20"/>
        </w:rPr>
      </w:pPr>
      <w:r w:rsidRPr="00742CEE">
        <w:rPr>
          <w:rFonts w:cs="Arial"/>
          <w:szCs w:val="20"/>
        </w:rPr>
        <w:t xml:space="preserve">La validité de la présente convention est de quatre ans à compter de la date de sa signature par </w:t>
      </w:r>
      <w:r w:rsidRPr="00B60423">
        <w:rPr>
          <w:rFonts w:cs="Arial"/>
          <w:szCs w:val="20"/>
        </w:rPr>
        <w:t>les deux parties.</w:t>
      </w:r>
    </w:p>
    <w:p w14:paraId="5043DEAE" w14:textId="77777777" w:rsidR="00CC5941" w:rsidRPr="00B60423" w:rsidRDefault="00CC5941" w:rsidP="00CC5941">
      <w:pPr>
        <w:spacing w:before="120" w:after="120"/>
        <w:rPr>
          <w:rFonts w:cs="Arial"/>
          <w:szCs w:val="20"/>
        </w:rPr>
      </w:pPr>
      <w:r w:rsidRPr="00B60423">
        <w:rPr>
          <w:rFonts w:cs="Arial"/>
          <w:szCs w:val="20"/>
        </w:rPr>
        <w:t xml:space="preserve">Dans le cas où une modification législative, réglementaire ou conjoncturelle du dispositif des CEE aurait pour effet la remise en cause des clauses de la présente convention, celle-ci fera l’objet d’un avenant à l’initiative du SDES qui en informera le bénéficiaire par lettre recommandée avec accusé de réception. </w:t>
      </w:r>
    </w:p>
    <w:p w14:paraId="56C2A388" w14:textId="77777777" w:rsidR="00CC5941" w:rsidRPr="00B60423" w:rsidRDefault="00CC5941" w:rsidP="00CC5941">
      <w:pPr>
        <w:spacing w:before="120" w:after="120"/>
        <w:rPr>
          <w:rFonts w:cs="Arial"/>
          <w:szCs w:val="20"/>
        </w:rPr>
      </w:pPr>
      <w:r w:rsidRPr="00B60423">
        <w:rPr>
          <w:rFonts w:cs="Arial"/>
          <w:szCs w:val="20"/>
        </w:rPr>
        <w:t xml:space="preserve">Le bénéficiaire ou le SDES peut à tout moment mettre un terme à la présente convention par courrier recommandé avec accusé de réception adressé à l’autre partie, la résiliation étant effective à compter de la date de réception dudit courrier. </w:t>
      </w:r>
    </w:p>
    <w:p w14:paraId="04088EF2" w14:textId="77777777" w:rsidR="00CC5941" w:rsidRDefault="00CC5941" w:rsidP="00CC5941">
      <w:pPr>
        <w:spacing w:before="120" w:after="120"/>
        <w:rPr>
          <w:rFonts w:cs="Arial"/>
          <w:szCs w:val="20"/>
        </w:rPr>
      </w:pPr>
      <w:r w:rsidRPr="00B60423">
        <w:rPr>
          <w:rFonts w:cs="Arial"/>
          <w:szCs w:val="20"/>
        </w:rPr>
        <w:t>Quel qu’en soit le motif, en cas d’avenant ou de résiliation anticipée de la présente convention, les dispositions afférentes n’auront d’effet que pour l’avenir et ne porteront pas sur les procédures déjà engagées en vue d’un dépôt de CEE et/ou de leur valorisation financière. Les procédures déjà engagées à la date d’effet de l’avenant ou de la notification de résiliation par l’une ou l’autre des deux parties, seront donc menées à leur terme selon les modalités en vigueur de la présente convention à cette date.</w:t>
      </w:r>
    </w:p>
    <w:p w14:paraId="3EF42CEB" w14:textId="77777777" w:rsidR="00386F70" w:rsidRDefault="00386F70" w:rsidP="00CC5941">
      <w:pPr>
        <w:spacing w:before="120" w:after="120"/>
        <w:rPr>
          <w:rFonts w:cs="Arial"/>
          <w:szCs w:val="20"/>
        </w:rPr>
      </w:pPr>
    </w:p>
    <w:p w14:paraId="74827365" w14:textId="77777777" w:rsidR="00203D92" w:rsidRPr="00E516BE" w:rsidRDefault="00203D92" w:rsidP="00203D92">
      <w:pPr>
        <w:spacing w:before="60" w:after="60"/>
        <w:rPr>
          <w:rFonts w:cs="Arial"/>
          <w:b/>
          <w:color w:val="0099CC"/>
          <w:sz w:val="28"/>
          <w:szCs w:val="28"/>
        </w:rPr>
      </w:pPr>
      <w:r w:rsidRPr="00E516BE">
        <w:rPr>
          <w:rFonts w:cs="Arial"/>
          <w:b/>
          <w:color w:val="0099CC"/>
          <w:sz w:val="28"/>
          <w:szCs w:val="28"/>
        </w:rPr>
        <w:t>Article 6 - Clauses diverses</w:t>
      </w:r>
    </w:p>
    <w:p w14:paraId="4B91E120" w14:textId="77777777" w:rsidR="00203D92" w:rsidRPr="00C63FE4" w:rsidRDefault="00203D92" w:rsidP="00203D92">
      <w:pPr>
        <w:rPr>
          <w:rFonts w:cs="Arial"/>
        </w:rPr>
      </w:pPr>
      <w:r w:rsidRPr="00C63FE4">
        <w:rPr>
          <w:rFonts w:cs="Arial"/>
        </w:rPr>
        <w:t xml:space="preserve">Toute modification des conditions ou modalités d'exécution de la présente convention, définie d'un commun accord entre les parties, fera l'objet d'un avenant. </w:t>
      </w:r>
    </w:p>
    <w:p w14:paraId="36767725" w14:textId="77777777" w:rsidR="00203D92" w:rsidRPr="00C63FE4" w:rsidRDefault="00203D92" w:rsidP="00203D92">
      <w:pPr>
        <w:spacing w:before="120"/>
        <w:rPr>
          <w:rFonts w:cs="Arial"/>
        </w:rPr>
      </w:pPr>
      <w:r w:rsidRPr="00C63FE4">
        <w:rPr>
          <w:rFonts w:cs="Arial"/>
        </w:rPr>
        <w:t>Cet avenant précise les éléments modifiés de la convention, sans que ceux-ci ne puissent conduire à remettre en cause l’objectif général défini dans l'article 1</w:t>
      </w:r>
      <w:r w:rsidRPr="00C63FE4">
        <w:rPr>
          <w:rFonts w:cs="Arial"/>
          <w:vertAlign w:val="superscript"/>
        </w:rPr>
        <w:t>er</w:t>
      </w:r>
      <w:r w:rsidRPr="00C63FE4">
        <w:rPr>
          <w:rFonts w:cs="Arial"/>
        </w:rPr>
        <w:t xml:space="preserve"> ou des éléments considérés comme substantiels par l’une des parties. A défaut, une nouvelle convention devra être conclue.</w:t>
      </w:r>
    </w:p>
    <w:p w14:paraId="79C59D35" w14:textId="77777777" w:rsidR="00203D92" w:rsidRPr="005D6152" w:rsidRDefault="00203D92" w:rsidP="00203D92">
      <w:pPr>
        <w:spacing w:before="60" w:after="60"/>
        <w:rPr>
          <w:rFonts w:cs="Arial"/>
          <w:b/>
          <w:bCs/>
          <w:snapToGrid w:val="0"/>
          <w:sz w:val="24"/>
        </w:rPr>
      </w:pPr>
    </w:p>
    <w:p w14:paraId="2D2CE122" w14:textId="77777777" w:rsidR="00203D92" w:rsidRPr="00E516BE" w:rsidRDefault="00203D92" w:rsidP="00203D92">
      <w:pPr>
        <w:spacing w:before="60" w:after="60"/>
        <w:rPr>
          <w:rFonts w:cs="Arial"/>
          <w:b/>
          <w:color w:val="0099CC"/>
          <w:sz w:val="28"/>
          <w:szCs w:val="28"/>
        </w:rPr>
      </w:pPr>
      <w:r w:rsidRPr="00E516BE">
        <w:rPr>
          <w:rFonts w:cs="Arial"/>
          <w:b/>
          <w:color w:val="0099CC"/>
          <w:sz w:val="28"/>
          <w:szCs w:val="28"/>
        </w:rPr>
        <w:t>Article 7 - Litiges</w:t>
      </w:r>
    </w:p>
    <w:p w14:paraId="2DC597F7" w14:textId="77777777" w:rsidR="00203D92" w:rsidRPr="00317F05" w:rsidRDefault="00203D92" w:rsidP="00203D92">
      <w:pPr>
        <w:spacing w:before="120"/>
        <w:rPr>
          <w:rFonts w:cs="Arial"/>
        </w:rPr>
      </w:pPr>
      <w:r w:rsidRPr="00317F05">
        <w:rPr>
          <w:rFonts w:cs="Arial"/>
        </w:rPr>
        <w:t>Les parties s’engagent à rechercher, en cas de litige sur l’interprétation ou sur l’application de la convention, toute voie amiable de règlement avant de soumettre tout différend à une instance juridictionnelle.</w:t>
      </w:r>
    </w:p>
    <w:p w14:paraId="3EC04B6D" w14:textId="1063A491" w:rsidR="00386F70" w:rsidRPr="00B60423" w:rsidRDefault="00203D92" w:rsidP="00203D92">
      <w:pPr>
        <w:spacing w:before="120" w:after="120"/>
        <w:rPr>
          <w:rFonts w:cs="Arial"/>
          <w:szCs w:val="20"/>
        </w:rPr>
      </w:pPr>
      <w:r w:rsidRPr="00317F05">
        <w:rPr>
          <w:rFonts w:cs="Arial"/>
        </w:rPr>
        <w:t>En cas d’échec de ces voies amiables de résolution tout contentieux portant sur l’interprétation ou sur l’application de la présente convention sera porté devant le tribunal administratif de Grenoble, seule juridiction compétente.</w:t>
      </w:r>
    </w:p>
    <w:p w14:paraId="0DA4A501" w14:textId="562AA8C2" w:rsidR="00CC5941" w:rsidRDefault="00CC5941" w:rsidP="001E11EB">
      <w:pPr>
        <w:autoSpaceDE w:val="0"/>
        <w:rPr>
          <w:rFonts w:eastAsia="Myriad-Roman" w:cs="Arial"/>
          <w:color w:val="292526"/>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944"/>
      </w:tblGrid>
      <w:tr w:rsidR="00A474F2" w14:paraId="06C94460" w14:textId="77777777" w:rsidTr="000024B1">
        <w:tc>
          <w:tcPr>
            <w:tcW w:w="4955" w:type="dxa"/>
          </w:tcPr>
          <w:p w14:paraId="4CAA653B" w14:textId="77777777" w:rsidR="00A474F2" w:rsidRDefault="00A474F2">
            <w:pPr>
              <w:widowControl/>
              <w:suppressAutoHyphens w:val="0"/>
              <w:jc w:val="left"/>
              <w:rPr>
                <w:rFonts w:cs="Arial"/>
                <w:snapToGrid w:val="0"/>
              </w:rPr>
            </w:pPr>
            <w:r w:rsidRPr="006003E6">
              <w:rPr>
                <w:rFonts w:cs="Arial"/>
                <w:snapToGrid w:val="0"/>
              </w:rPr>
              <w:t xml:space="preserve">Fait à </w:t>
            </w:r>
            <w:r>
              <w:rPr>
                <w:rFonts w:cs="Arial"/>
                <w:snapToGrid w:val="0"/>
              </w:rPr>
              <w:t>……………………</w:t>
            </w:r>
            <w:proofErr w:type="gramStart"/>
            <w:r>
              <w:rPr>
                <w:rFonts w:cs="Arial"/>
                <w:snapToGrid w:val="0"/>
              </w:rPr>
              <w:t>…….</w:t>
            </w:r>
            <w:proofErr w:type="gramEnd"/>
            <w:r>
              <w:rPr>
                <w:rFonts w:cs="Arial"/>
                <w:snapToGrid w:val="0"/>
              </w:rPr>
              <w:t>.</w:t>
            </w:r>
            <w:r w:rsidRPr="006003E6">
              <w:rPr>
                <w:rFonts w:cs="Arial"/>
                <w:snapToGrid w:val="0"/>
              </w:rPr>
              <w:t>, le</w:t>
            </w:r>
            <w:r>
              <w:rPr>
                <w:rFonts w:cs="Arial"/>
                <w:snapToGrid w:val="0"/>
              </w:rPr>
              <w:t xml:space="preserve"> …………………</w:t>
            </w:r>
          </w:p>
        </w:tc>
        <w:tc>
          <w:tcPr>
            <w:tcW w:w="4956" w:type="dxa"/>
          </w:tcPr>
          <w:p w14:paraId="3FFA778D" w14:textId="77777777" w:rsidR="00A474F2" w:rsidRDefault="00A474F2" w:rsidP="000024B1">
            <w:pPr>
              <w:widowControl/>
              <w:suppressAutoHyphens w:val="0"/>
              <w:jc w:val="center"/>
              <w:rPr>
                <w:rFonts w:cs="Arial"/>
                <w:snapToGrid w:val="0"/>
              </w:rPr>
            </w:pPr>
            <w:r w:rsidRPr="006003E6">
              <w:rPr>
                <w:rFonts w:cs="Arial"/>
                <w:snapToGrid w:val="0"/>
              </w:rPr>
              <w:t>Fait à</w:t>
            </w:r>
            <w:r>
              <w:rPr>
                <w:rFonts w:cs="Arial"/>
                <w:snapToGrid w:val="0"/>
              </w:rPr>
              <w:t xml:space="preserve"> </w:t>
            </w:r>
            <w:r w:rsidRPr="006003E6">
              <w:rPr>
                <w:rFonts w:cs="Arial"/>
                <w:snapToGrid w:val="0"/>
              </w:rPr>
              <w:t>La Motte-Servolex</w:t>
            </w:r>
            <w:r>
              <w:rPr>
                <w:rFonts w:cs="Arial"/>
                <w:snapToGrid w:val="0"/>
              </w:rPr>
              <w:t>,</w:t>
            </w:r>
            <w:r w:rsidRPr="006003E6">
              <w:rPr>
                <w:rFonts w:cs="Arial"/>
                <w:snapToGrid w:val="0"/>
              </w:rPr>
              <w:t xml:space="preserve"> le</w:t>
            </w:r>
            <w:r>
              <w:rPr>
                <w:rFonts w:cs="Arial"/>
                <w:snapToGrid w:val="0"/>
              </w:rPr>
              <w:t xml:space="preserve"> …………………</w:t>
            </w:r>
          </w:p>
        </w:tc>
      </w:tr>
      <w:tr w:rsidR="00A474F2" w14:paraId="336957FA" w14:textId="77777777" w:rsidTr="000024B1">
        <w:tc>
          <w:tcPr>
            <w:tcW w:w="4955" w:type="dxa"/>
          </w:tcPr>
          <w:p w14:paraId="7250DCC8" w14:textId="77777777" w:rsidR="00A474F2" w:rsidRDefault="00A474F2">
            <w:pPr>
              <w:tabs>
                <w:tab w:val="center" w:pos="2268"/>
                <w:tab w:val="center" w:pos="7938"/>
              </w:tabs>
              <w:ind w:firstLine="6"/>
              <w:jc w:val="center"/>
              <w:rPr>
                <w:rFonts w:cs="Arial"/>
                <w:snapToGrid w:val="0"/>
              </w:rPr>
            </w:pPr>
          </w:p>
          <w:p w14:paraId="054BD11F" w14:textId="6C7D2393" w:rsidR="00A474F2" w:rsidRDefault="00A474F2" w:rsidP="000024B1">
            <w:pPr>
              <w:tabs>
                <w:tab w:val="center" w:pos="2268"/>
                <w:tab w:val="center" w:pos="7938"/>
              </w:tabs>
              <w:ind w:firstLine="6"/>
              <w:jc w:val="center"/>
              <w:rPr>
                <w:rFonts w:cs="Arial"/>
                <w:snapToGrid w:val="0"/>
                <w:color w:val="0099CC"/>
                <w:szCs w:val="20"/>
              </w:rPr>
            </w:pPr>
            <w:r>
              <w:rPr>
                <w:rFonts w:cs="Arial"/>
                <w:snapToGrid w:val="0"/>
                <w:color w:val="0099CC"/>
                <w:szCs w:val="20"/>
              </w:rPr>
              <w:t>Pour « le bénéficiaire »</w:t>
            </w:r>
          </w:p>
          <w:p w14:paraId="6F77A0A3" w14:textId="1085E59C" w:rsidR="00A474F2" w:rsidRDefault="00A474F2" w:rsidP="000024B1">
            <w:pPr>
              <w:tabs>
                <w:tab w:val="center" w:pos="2268"/>
                <w:tab w:val="center" w:pos="7938"/>
              </w:tabs>
              <w:ind w:firstLine="6"/>
              <w:jc w:val="center"/>
              <w:rPr>
                <w:rFonts w:cs="Arial"/>
                <w:snapToGrid w:val="0"/>
              </w:rPr>
            </w:pPr>
            <w:r w:rsidRPr="005A25CE">
              <w:rPr>
                <w:rFonts w:cs="Arial"/>
                <w:b/>
                <w:bCs/>
                <w:i/>
                <w:iCs/>
                <w:snapToGrid w:val="0"/>
              </w:rPr>
              <w:t>Le Maire</w:t>
            </w:r>
            <w:r>
              <w:rPr>
                <w:rFonts w:cs="Arial"/>
                <w:b/>
                <w:bCs/>
                <w:i/>
                <w:iCs/>
                <w:snapToGrid w:val="0"/>
              </w:rPr>
              <w:t xml:space="preserve"> / Président,</w:t>
            </w:r>
          </w:p>
        </w:tc>
        <w:tc>
          <w:tcPr>
            <w:tcW w:w="4956" w:type="dxa"/>
          </w:tcPr>
          <w:p w14:paraId="5B5A913D" w14:textId="77777777" w:rsidR="00A474F2" w:rsidRDefault="00A474F2">
            <w:pPr>
              <w:widowControl/>
              <w:suppressAutoHyphens w:val="0"/>
              <w:jc w:val="center"/>
              <w:rPr>
                <w:rFonts w:cs="Arial"/>
                <w:snapToGrid w:val="0"/>
              </w:rPr>
            </w:pPr>
          </w:p>
          <w:p w14:paraId="3C82AD19" w14:textId="77777777" w:rsidR="00A474F2" w:rsidRPr="00E516BE" w:rsidRDefault="00A474F2">
            <w:pPr>
              <w:tabs>
                <w:tab w:val="center" w:pos="2268"/>
                <w:tab w:val="center" w:pos="7938"/>
              </w:tabs>
              <w:ind w:firstLine="6"/>
              <w:jc w:val="center"/>
              <w:rPr>
                <w:rFonts w:cs="Arial"/>
                <w:snapToGrid w:val="0"/>
                <w:color w:val="0099CC"/>
                <w:szCs w:val="20"/>
              </w:rPr>
            </w:pPr>
            <w:r w:rsidRPr="00E516BE">
              <w:rPr>
                <w:rFonts w:cs="Arial"/>
                <w:snapToGrid w:val="0"/>
                <w:color w:val="0099CC"/>
                <w:szCs w:val="20"/>
              </w:rPr>
              <w:t>Pour "le SDES"</w:t>
            </w:r>
          </w:p>
          <w:p w14:paraId="7C376D0C" w14:textId="77777777" w:rsidR="00A474F2" w:rsidRPr="005A25CE" w:rsidRDefault="00A474F2">
            <w:pPr>
              <w:tabs>
                <w:tab w:val="center" w:pos="2268"/>
                <w:tab w:val="center" w:pos="7938"/>
              </w:tabs>
              <w:rPr>
                <w:rFonts w:cs="Arial"/>
                <w:b/>
                <w:bCs/>
                <w:i/>
                <w:iCs/>
                <w:snapToGrid w:val="0"/>
              </w:rPr>
            </w:pPr>
            <w:r w:rsidRPr="005A25CE">
              <w:rPr>
                <w:rFonts w:cs="Arial"/>
                <w:b/>
                <w:bCs/>
                <w:i/>
                <w:iCs/>
                <w:snapToGrid w:val="0"/>
              </w:rPr>
              <w:tab/>
              <w:t>Le Président du SDES</w:t>
            </w:r>
            <w:r w:rsidRPr="005A25CE">
              <w:rPr>
                <w:rFonts w:cs="Arial"/>
                <w:b/>
                <w:bCs/>
                <w:i/>
                <w:iCs/>
                <w:snapToGrid w:val="0"/>
              </w:rPr>
              <w:tab/>
            </w:r>
          </w:p>
          <w:p w14:paraId="67AB585A" w14:textId="1DF46D46" w:rsidR="00A474F2" w:rsidRPr="000024B1" w:rsidRDefault="00A474F2" w:rsidP="000024B1">
            <w:pPr>
              <w:tabs>
                <w:tab w:val="center" w:pos="2268"/>
                <w:tab w:val="center" w:pos="7938"/>
              </w:tabs>
              <w:spacing w:after="120"/>
              <w:rPr>
                <w:rFonts w:cs="Arial"/>
                <w:b/>
                <w:bCs/>
                <w:i/>
                <w:iCs/>
                <w:snapToGrid w:val="0"/>
              </w:rPr>
            </w:pPr>
            <w:r w:rsidRPr="005A25CE">
              <w:rPr>
                <w:rFonts w:cs="Arial"/>
                <w:b/>
                <w:bCs/>
                <w:i/>
                <w:iCs/>
                <w:snapToGrid w:val="0"/>
              </w:rPr>
              <w:tab/>
              <w:t>Michel DYEN</w:t>
            </w:r>
          </w:p>
        </w:tc>
      </w:tr>
    </w:tbl>
    <w:p w14:paraId="3D98F451" w14:textId="77777777" w:rsidR="00D10E88" w:rsidRDefault="00D10E88" w:rsidP="001E11EB">
      <w:pPr>
        <w:autoSpaceDE w:val="0"/>
        <w:rPr>
          <w:rFonts w:eastAsia="Myriad-Roman" w:cs="Arial"/>
          <w:color w:val="292526"/>
          <w:szCs w:val="20"/>
        </w:rPr>
      </w:pPr>
    </w:p>
    <w:p w14:paraId="0FD37625" w14:textId="277B9CA2" w:rsidR="009B10C7" w:rsidRPr="001E11EB" w:rsidRDefault="009B10C7" w:rsidP="00AA18CC">
      <w:pPr>
        <w:widowControl/>
        <w:suppressAutoHyphens w:val="0"/>
        <w:jc w:val="left"/>
      </w:pPr>
    </w:p>
    <w:sectPr w:rsidR="009B10C7" w:rsidRPr="001E11EB" w:rsidSect="00911C81">
      <w:footerReference w:type="default" r:id="rId12"/>
      <w:footerReference w:type="first" r:id="rId13"/>
      <w:footnotePr>
        <w:pos w:val="beneathText"/>
        <w:numRestart w:val="eachPage"/>
      </w:footnotePr>
      <w:pgSz w:w="11905" w:h="16837" w:code="9"/>
      <w:pgMar w:top="954" w:right="1134" w:bottom="1134" w:left="1134" w:header="567" w:footer="567" w:gutter="0"/>
      <w:pgNumType w:start="7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19626" w14:textId="77777777" w:rsidR="0074355E" w:rsidRDefault="0074355E">
      <w:r>
        <w:separator/>
      </w:r>
    </w:p>
  </w:endnote>
  <w:endnote w:type="continuationSeparator" w:id="0">
    <w:p w14:paraId="521C7B9B" w14:textId="77777777" w:rsidR="0074355E" w:rsidRDefault="0074355E">
      <w:r>
        <w:continuationSeparator/>
      </w:r>
    </w:p>
  </w:endnote>
  <w:endnote w:type="continuationNotice" w:id="1">
    <w:p w14:paraId="1700B297" w14:textId="77777777" w:rsidR="0074355E" w:rsidRDefault="00743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Myriad-Roman">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yriad-Bold">
    <w:altName w:val="Arial"/>
    <w:charset w:val="00"/>
    <w:family w:val="swiss"/>
    <w:pitch w:val="default"/>
  </w:font>
  <w:font w:name="Myriad-Italic">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F5462" w14:textId="46E6B7DF" w:rsidR="00AF15F1" w:rsidRDefault="00AF15F1">
    <w:pPr>
      <w:pStyle w:val="Pieddepage"/>
      <w:jc w:val="right"/>
    </w:pPr>
  </w:p>
  <w:p w14:paraId="055064A1" w14:textId="77777777" w:rsidR="00AF15F1" w:rsidRDefault="00AF15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727149"/>
      <w:docPartObj>
        <w:docPartGallery w:val="Page Numbers (Bottom of Page)"/>
        <w:docPartUnique/>
      </w:docPartObj>
    </w:sdtPr>
    <w:sdtContent>
      <w:p w14:paraId="52AD5290" w14:textId="51A2F345" w:rsidR="00AF15F1" w:rsidRDefault="00000000">
        <w:pPr>
          <w:pStyle w:val="Pieddepage"/>
          <w:jc w:val="right"/>
        </w:pPr>
      </w:p>
    </w:sdtContent>
  </w:sdt>
  <w:p w14:paraId="733EFE43" w14:textId="77777777" w:rsidR="00AF15F1" w:rsidRDefault="00AF15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9A67B" w14:textId="77777777" w:rsidR="0074355E" w:rsidRDefault="0074355E">
      <w:r>
        <w:separator/>
      </w:r>
    </w:p>
  </w:footnote>
  <w:footnote w:type="continuationSeparator" w:id="0">
    <w:p w14:paraId="0310F032" w14:textId="77777777" w:rsidR="0074355E" w:rsidRDefault="0074355E">
      <w:r>
        <w:continuationSeparator/>
      </w:r>
    </w:p>
  </w:footnote>
  <w:footnote w:type="continuationNotice" w:id="1">
    <w:p w14:paraId="6C90A77B" w14:textId="77777777" w:rsidR="0074355E" w:rsidRDefault="007435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4890307E"/>
    <w:lvl w:ilvl="0">
      <w:numFmt w:val="bullet"/>
      <w:lvlText w:val=""/>
      <w:lvlJc w:val="left"/>
      <w:pPr>
        <w:tabs>
          <w:tab w:val="num" w:pos="360"/>
        </w:tabs>
        <w:ind w:left="360" w:hanging="360"/>
      </w:pPr>
      <w:rPr>
        <w:rFonts w:ascii="Wingdings 3" w:eastAsia="Times New Roman" w:hAnsi="Wingdings 3" w:cs="Arial" w:hint="default"/>
        <w:color w:val="FAD62E"/>
        <w:sz w:val="16"/>
        <w:szCs w:val="20"/>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C3B5D8F"/>
    <w:multiLevelType w:val="hybridMultilevel"/>
    <w:tmpl w:val="84009E40"/>
    <w:lvl w:ilvl="0" w:tplc="5B9AA79C">
      <w:start w:val="3"/>
      <w:numFmt w:val="bullet"/>
      <w:lvlText w:val=""/>
      <w:lvlJc w:val="left"/>
      <w:pPr>
        <w:ind w:left="720" w:hanging="360"/>
      </w:pPr>
      <w:rPr>
        <w:rFonts w:ascii="Wingdings" w:eastAsia="Lucida Sans Unicode"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AF2A07"/>
    <w:multiLevelType w:val="multilevel"/>
    <w:tmpl w:val="0000000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149D081E"/>
    <w:multiLevelType w:val="hybridMultilevel"/>
    <w:tmpl w:val="2A5A11B0"/>
    <w:lvl w:ilvl="0" w:tplc="064CEF46">
      <w:start w:val="1"/>
      <w:numFmt w:val="bullet"/>
      <w:lvlText w:val=""/>
      <w:lvlJc w:val="left"/>
      <w:pPr>
        <w:ind w:left="360" w:hanging="360"/>
      </w:pPr>
      <w:rPr>
        <w:rFonts w:ascii="Wingdings 3" w:hAnsi="Wingdings 3" w:hint="default"/>
        <w:color w:val="FAD62E"/>
        <w:sz w:val="16"/>
        <w:szCs w:val="16"/>
        <w:u w:color="FFFFF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5924747"/>
    <w:multiLevelType w:val="hybridMultilevel"/>
    <w:tmpl w:val="0AE696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AB01F9"/>
    <w:multiLevelType w:val="multilevel"/>
    <w:tmpl w:val="BE9E5364"/>
    <w:lvl w:ilvl="0">
      <w:start w:val="1"/>
      <w:numFmt w:val="bullet"/>
      <w:lvlText w:val=""/>
      <w:lvlJc w:val="left"/>
      <w:pPr>
        <w:tabs>
          <w:tab w:val="num" w:pos="587"/>
        </w:tabs>
        <w:ind w:left="587" w:hanging="227"/>
      </w:pPr>
      <w:rPr>
        <w:rFonts w:ascii="Wingdings 3" w:hAnsi="Wingdings 3"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15CD0C0F"/>
    <w:multiLevelType w:val="hybridMultilevel"/>
    <w:tmpl w:val="B3CAD102"/>
    <w:lvl w:ilvl="0" w:tplc="8B468186">
      <w:start w:val="1"/>
      <w:numFmt w:val="bullet"/>
      <w:lvlText w:val=""/>
      <w:lvlJc w:val="left"/>
      <w:pPr>
        <w:ind w:left="1077" w:hanging="360"/>
      </w:pPr>
      <w:rPr>
        <w:rFonts w:ascii="Symbol" w:hAnsi="Symbol" w:hint="default"/>
        <w:color w:val="0000FF"/>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0" w15:restartNumberingAfterBreak="0">
    <w:nsid w:val="16A14763"/>
    <w:multiLevelType w:val="hybridMultilevel"/>
    <w:tmpl w:val="9AD2E14A"/>
    <w:lvl w:ilvl="0" w:tplc="040C000F">
      <w:start w:val="1"/>
      <w:numFmt w:val="decimal"/>
      <w:lvlText w:val="%1."/>
      <w:lvlJc w:val="left"/>
      <w:pPr>
        <w:tabs>
          <w:tab w:val="num" w:pos="1353"/>
        </w:tabs>
        <w:ind w:left="1353" w:hanging="360"/>
      </w:pPr>
    </w:lvl>
    <w:lvl w:ilvl="1" w:tplc="8BB4E63C">
      <w:numFmt w:val="bullet"/>
      <w:lvlText w:val=""/>
      <w:lvlJc w:val="left"/>
      <w:pPr>
        <w:tabs>
          <w:tab w:val="num" w:pos="1307"/>
        </w:tabs>
        <w:ind w:left="1307" w:hanging="227"/>
      </w:pPr>
      <w:rPr>
        <w:rFonts w:ascii="Wingdings 3" w:eastAsia="Times New Roman" w:hAnsi="Wingdings 3" w:cs="Arial" w:hint="default"/>
        <w:color w:val="FAD62E"/>
        <w:sz w:val="16"/>
        <w:szCs w:val="20"/>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9F1686F"/>
    <w:multiLevelType w:val="hybridMultilevel"/>
    <w:tmpl w:val="64B4C4E2"/>
    <w:lvl w:ilvl="0" w:tplc="064CEF46">
      <w:start w:val="1"/>
      <w:numFmt w:val="bullet"/>
      <w:lvlText w:val=""/>
      <w:lvlJc w:val="left"/>
      <w:pPr>
        <w:ind w:left="360" w:hanging="360"/>
      </w:pPr>
      <w:rPr>
        <w:rFonts w:ascii="Wingdings 3" w:hAnsi="Wingdings 3" w:hint="default"/>
        <w:color w:val="FAD62E"/>
        <w:sz w:val="16"/>
        <w:szCs w:val="16"/>
        <w:u w:color="FFFFF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A5F650A"/>
    <w:multiLevelType w:val="hybridMultilevel"/>
    <w:tmpl w:val="5A5AAFFA"/>
    <w:lvl w:ilvl="0" w:tplc="040C000F">
      <w:start w:val="1"/>
      <w:numFmt w:val="decimal"/>
      <w:lvlText w:val="%1."/>
      <w:lvlJc w:val="left"/>
      <w:pPr>
        <w:tabs>
          <w:tab w:val="num" w:pos="360"/>
        </w:tabs>
        <w:ind w:left="360" w:hanging="360"/>
      </w:pPr>
      <w:rPr>
        <w:b/>
        <w:bCs/>
        <w:color w:val="0000FF"/>
      </w:rPr>
    </w:lvl>
    <w:lvl w:ilvl="1" w:tplc="040C0003" w:tentative="1">
      <w:start w:val="1"/>
      <w:numFmt w:val="bullet"/>
      <w:lvlText w:val="o"/>
      <w:lvlJc w:val="left"/>
      <w:pPr>
        <w:tabs>
          <w:tab w:val="num" w:pos="450"/>
        </w:tabs>
        <w:ind w:left="450" w:hanging="360"/>
      </w:pPr>
      <w:rPr>
        <w:rFonts w:ascii="Courier New" w:hAnsi="Courier New" w:cs="Courier New" w:hint="default"/>
      </w:rPr>
    </w:lvl>
    <w:lvl w:ilvl="2" w:tplc="040C0005" w:tentative="1">
      <w:start w:val="1"/>
      <w:numFmt w:val="bullet"/>
      <w:lvlText w:val=""/>
      <w:lvlJc w:val="left"/>
      <w:pPr>
        <w:tabs>
          <w:tab w:val="num" w:pos="1170"/>
        </w:tabs>
        <w:ind w:left="1170" w:hanging="360"/>
      </w:pPr>
      <w:rPr>
        <w:rFonts w:ascii="Wingdings" w:hAnsi="Wingdings" w:hint="default"/>
      </w:rPr>
    </w:lvl>
    <w:lvl w:ilvl="3" w:tplc="040C0001" w:tentative="1">
      <w:start w:val="1"/>
      <w:numFmt w:val="bullet"/>
      <w:lvlText w:val=""/>
      <w:lvlJc w:val="left"/>
      <w:pPr>
        <w:tabs>
          <w:tab w:val="num" w:pos="1890"/>
        </w:tabs>
        <w:ind w:left="1890" w:hanging="360"/>
      </w:pPr>
      <w:rPr>
        <w:rFonts w:ascii="Symbol" w:hAnsi="Symbol" w:hint="default"/>
      </w:rPr>
    </w:lvl>
    <w:lvl w:ilvl="4" w:tplc="040C0003" w:tentative="1">
      <w:start w:val="1"/>
      <w:numFmt w:val="bullet"/>
      <w:lvlText w:val="o"/>
      <w:lvlJc w:val="left"/>
      <w:pPr>
        <w:tabs>
          <w:tab w:val="num" w:pos="2610"/>
        </w:tabs>
        <w:ind w:left="2610" w:hanging="360"/>
      </w:pPr>
      <w:rPr>
        <w:rFonts w:ascii="Courier New" w:hAnsi="Courier New" w:cs="Courier New" w:hint="default"/>
      </w:rPr>
    </w:lvl>
    <w:lvl w:ilvl="5" w:tplc="040C0005" w:tentative="1">
      <w:start w:val="1"/>
      <w:numFmt w:val="bullet"/>
      <w:lvlText w:val=""/>
      <w:lvlJc w:val="left"/>
      <w:pPr>
        <w:tabs>
          <w:tab w:val="num" w:pos="3330"/>
        </w:tabs>
        <w:ind w:left="3330" w:hanging="360"/>
      </w:pPr>
      <w:rPr>
        <w:rFonts w:ascii="Wingdings" w:hAnsi="Wingdings" w:hint="default"/>
      </w:rPr>
    </w:lvl>
    <w:lvl w:ilvl="6" w:tplc="040C0001" w:tentative="1">
      <w:start w:val="1"/>
      <w:numFmt w:val="bullet"/>
      <w:lvlText w:val=""/>
      <w:lvlJc w:val="left"/>
      <w:pPr>
        <w:tabs>
          <w:tab w:val="num" w:pos="4050"/>
        </w:tabs>
        <w:ind w:left="4050" w:hanging="360"/>
      </w:pPr>
      <w:rPr>
        <w:rFonts w:ascii="Symbol" w:hAnsi="Symbol" w:hint="default"/>
      </w:rPr>
    </w:lvl>
    <w:lvl w:ilvl="7" w:tplc="040C0003" w:tentative="1">
      <w:start w:val="1"/>
      <w:numFmt w:val="bullet"/>
      <w:lvlText w:val="o"/>
      <w:lvlJc w:val="left"/>
      <w:pPr>
        <w:tabs>
          <w:tab w:val="num" w:pos="4770"/>
        </w:tabs>
        <w:ind w:left="4770" w:hanging="360"/>
      </w:pPr>
      <w:rPr>
        <w:rFonts w:ascii="Courier New" w:hAnsi="Courier New" w:cs="Courier New" w:hint="default"/>
      </w:rPr>
    </w:lvl>
    <w:lvl w:ilvl="8" w:tplc="040C0005" w:tentative="1">
      <w:start w:val="1"/>
      <w:numFmt w:val="bullet"/>
      <w:lvlText w:val=""/>
      <w:lvlJc w:val="left"/>
      <w:pPr>
        <w:tabs>
          <w:tab w:val="num" w:pos="5490"/>
        </w:tabs>
        <w:ind w:left="5490" w:hanging="360"/>
      </w:pPr>
      <w:rPr>
        <w:rFonts w:ascii="Wingdings" w:hAnsi="Wingdings" w:hint="default"/>
      </w:rPr>
    </w:lvl>
  </w:abstractNum>
  <w:abstractNum w:abstractNumId="13" w15:restartNumberingAfterBreak="0">
    <w:nsid w:val="23DA13A4"/>
    <w:multiLevelType w:val="hybridMultilevel"/>
    <w:tmpl w:val="5D364FBC"/>
    <w:lvl w:ilvl="0" w:tplc="BF1E69CA">
      <w:numFmt w:val="bullet"/>
      <w:lvlText w:val=""/>
      <w:lvlJc w:val="left"/>
      <w:pPr>
        <w:ind w:left="720" w:hanging="360"/>
      </w:pPr>
      <w:rPr>
        <w:rFonts w:ascii="Wingdings 3" w:eastAsia="Times New Roman" w:hAnsi="Wingdings 3" w:cs="Arial" w:hint="default"/>
        <w:color w:val="0000FF"/>
        <w:sz w:val="16"/>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AB53D7"/>
    <w:multiLevelType w:val="hybridMultilevel"/>
    <w:tmpl w:val="152A545E"/>
    <w:lvl w:ilvl="0" w:tplc="064CEF46">
      <w:start w:val="1"/>
      <w:numFmt w:val="bullet"/>
      <w:lvlText w:val=""/>
      <w:lvlJc w:val="left"/>
      <w:pPr>
        <w:ind w:left="360" w:hanging="360"/>
      </w:pPr>
      <w:rPr>
        <w:rFonts w:ascii="Wingdings 3" w:hAnsi="Wingdings 3" w:hint="default"/>
        <w:color w:val="FAD62E"/>
        <w:sz w:val="16"/>
        <w:szCs w:val="16"/>
        <w:u w:color="FFFFF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64E2F8A"/>
    <w:multiLevelType w:val="hybridMultilevel"/>
    <w:tmpl w:val="E1B447A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2AAE0BBE"/>
    <w:multiLevelType w:val="hybridMultilevel"/>
    <w:tmpl w:val="5D16895A"/>
    <w:lvl w:ilvl="0" w:tplc="D862D916">
      <w:start w:val="1"/>
      <w:numFmt w:val="decimal"/>
      <w:lvlText w:val="%1."/>
      <w:lvlJc w:val="left"/>
      <w:pPr>
        <w:tabs>
          <w:tab w:val="num" w:pos="360"/>
        </w:tabs>
        <w:ind w:left="360" w:hanging="360"/>
      </w:pPr>
      <w:rPr>
        <w:b/>
        <w:bCs/>
        <w:color w:val="0000FF"/>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7" w15:restartNumberingAfterBreak="0">
    <w:nsid w:val="2BD25428"/>
    <w:multiLevelType w:val="hybridMultilevel"/>
    <w:tmpl w:val="0914BFB2"/>
    <w:lvl w:ilvl="0" w:tplc="AAC012E8">
      <w:start w:val="1"/>
      <w:numFmt w:val="decimal"/>
      <w:lvlText w:val="%1"/>
      <w:lvlJc w:val="left"/>
      <w:pPr>
        <w:tabs>
          <w:tab w:val="num" w:pos="360"/>
        </w:tabs>
        <w:ind w:left="360" w:hanging="360"/>
      </w:pPr>
      <w:rPr>
        <w:rFonts w:ascii="Arial" w:eastAsia="Times New Roman" w:hAnsi="Arial" w:cs="Arial"/>
        <w:b/>
        <w:bCs/>
        <w:color w:val="0000FF"/>
      </w:rPr>
    </w:lvl>
    <w:lvl w:ilvl="1" w:tplc="040C0003" w:tentative="1">
      <w:start w:val="1"/>
      <w:numFmt w:val="bullet"/>
      <w:lvlText w:val="o"/>
      <w:lvlJc w:val="left"/>
      <w:pPr>
        <w:tabs>
          <w:tab w:val="num" w:pos="450"/>
        </w:tabs>
        <w:ind w:left="450" w:hanging="360"/>
      </w:pPr>
      <w:rPr>
        <w:rFonts w:ascii="Courier New" w:hAnsi="Courier New" w:cs="Courier New" w:hint="default"/>
      </w:rPr>
    </w:lvl>
    <w:lvl w:ilvl="2" w:tplc="040C0005" w:tentative="1">
      <w:start w:val="1"/>
      <w:numFmt w:val="bullet"/>
      <w:lvlText w:val=""/>
      <w:lvlJc w:val="left"/>
      <w:pPr>
        <w:tabs>
          <w:tab w:val="num" w:pos="1170"/>
        </w:tabs>
        <w:ind w:left="1170" w:hanging="360"/>
      </w:pPr>
      <w:rPr>
        <w:rFonts w:ascii="Wingdings" w:hAnsi="Wingdings" w:hint="default"/>
      </w:rPr>
    </w:lvl>
    <w:lvl w:ilvl="3" w:tplc="040C0001" w:tentative="1">
      <w:start w:val="1"/>
      <w:numFmt w:val="bullet"/>
      <w:lvlText w:val=""/>
      <w:lvlJc w:val="left"/>
      <w:pPr>
        <w:tabs>
          <w:tab w:val="num" w:pos="1890"/>
        </w:tabs>
        <w:ind w:left="1890" w:hanging="360"/>
      </w:pPr>
      <w:rPr>
        <w:rFonts w:ascii="Symbol" w:hAnsi="Symbol" w:hint="default"/>
      </w:rPr>
    </w:lvl>
    <w:lvl w:ilvl="4" w:tplc="040C0003" w:tentative="1">
      <w:start w:val="1"/>
      <w:numFmt w:val="bullet"/>
      <w:lvlText w:val="o"/>
      <w:lvlJc w:val="left"/>
      <w:pPr>
        <w:tabs>
          <w:tab w:val="num" w:pos="2610"/>
        </w:tabs>
        <w:ind w:left="2610" w:hanging="360"/>
      </w:pPr>
      <w:rPr>
        <w:rFonts w:ascii="Courier New" w:hAnsi="Courier New" w:cs="Courier New" w:hint="default"/>
      </w:rPr>
    </w:lvl>
    <w:lvl w:ilvl="5" w:tplc="040C0005" w:tentative="1">
      <w:start w:val="1"/>
      <w:numFmt w:val="bullet"/>
      <w:lvlText w:val=""/>
      <w:lvlJc w:val="left"/>
      <w:pPr>
        <w:tabs>
          <w:tab w:val="num" w:pos="3330"/>
        </w:tabs>
        <w:ind w:left="3330" w:hanging="360"/>
      </w:pPr>
      <w:rPr>
        <w:rFonts w:ascii="Wingdings" w:hAnsi="Wingdings" w:hint="default"/>
      </w:rPr>
    </w:lvl>
    <w:lvl w:ilvl="6" w:tplc="040C0001" w:tentative="1">
      <w:start w:val="1"/>
      <w:numFmt w:val="bullet"/>
      <w:lvlText w:val=""/>
      <w:lvlJc w:val="left"/>
      <w:pPr>
        <w:tabs>
          <w:tab w:val="num" w:pos="4050"/>
        </w:tabs>
        <w:ind w:left="4050" w:hanging="360"/>
      </w:pPr>
      <w:rPr>
        <w:rFonts w:ascii="Symbol" w:hAnsi="Symbol" w:hint="default"/>
      </w:rPr>
    </w:lvl>
    <w:lvl w:ilvl="7" w:tplc="040C0003" w:tentative="1">
      <w:start w:val="1"/>
      <w:numFmt w:val="bullet"/>
      <w:lvlText w:val="o"/>
      <w:lvlJc w:val="left"/>
      <w:pPr>
        <w:tabs>
          <w:tab w:val="num" w:pos="4770"/>
        </w:tabs>
        <w:ind w:left="4770" w:hanging="360"/>
      </w:pPr>
      <w:rPr>
        <w:rFonts w:ascii="Courier New" w:hAnsi="Courier New" w:cs="Courier New" w:hint="default"/>
      </w:rPr>
    </w:lvl>
    <w:lvl w:ilvl="8" w:tplc="040C0005" w:tentative="1">
      <w:start w:val="1"/>
      <w:numFmt w:val="bullet"/>
      <w:lvlText w:val=""/>
      <w:lvlJc w:val="left"/>
      <w:pPr>
        <w:tabs>
          <w:tab w:val="num" w:pos="5490"/>
        </w:tabs>
        <w:ind w:left="5490" w:hanging="360"/>
      </w:pPr>
      <w:rPr>
        <w:rFonts w:ascii="Wingdings" w:hAnsi="Wingdings" w:hint="default"/>
      </w:rPr>
    </w:lvl>
  </w:abstractNum>
  <w:abstractNum w:abstractNumId="18" w15:restartNumberingAfterBreak="0">
    <w:nsid w:val="2C5F770E"/>
    <w:multiLevelType w:val="hybridMultilevel"/>
    <w:tmpl w:val="23A01160"/>
    <w:lvl w:ilvl="0" w:tplc="CEA67656">
      <w:start w:val="1"/>
      <w:numFmt w:val="bullet"/>
      <w:lvlText w:val=""/>
      <w:lvlJc w:val="left"/>
      <w:pPr>
        <w:ind w:left="720" w:hanging="360"/>
      </w:pPr>
      <w:rPr>
        <w:rFonts w:ascii="Wingdings 3" w:hAnsi="Wingdings 3" w:hint="default"/>
        <w:color w:val="0000FF"/>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805246"/>
    <w:multiLevelType w:val="multilevel"/>
    <w:tmpl w:val="0000000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15:restartNumberingAfterBreak="0">
    <w:nsid w:val="314431CF"/>
    <w:multiLevelType w:val="hybridMultilevel"/>
    <w:tmpl w:val="23EEA554"/>
    <w:lvl w:ilvl="0" w:tplc="31EA3DC2">
      <w:start w:val="1"/>
      <w:numFmt w:val="bullet"/>
      <w:lvlText w:val="u"/>
      <w:lvlJc w:val="left"/>
      <w:pPr>
        <w:ind w:left="720" w:hanging="360"/>
      </w:pPr>
      <w:rPr>
        <w:rFonts w:ascii="Wingdings 3" w:hAnsi="Wingdings 3" w:hint="default"/>
        <w:color w:val="0000FF"/>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D57ACE"/>
    <w:multiLevelType w:val="multilevel"/>
    <w:tmpl w:val="00000001"/>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2" w15:restartNumberingAfterBreak="0">
    <w:nsid w:val="34EC7E4F"/>
    <w:multiLevelType w:val="hybridMultilevel"/>
    <w:tmpl w:val="E1227050"/>
    <w:lvl w:ilvl="0" w:tplc="064CEF46">
      <w:start w:val="1"/>
      <w:numFmt w:val="bullet"/>
      <w:lvlText w:val=""/>
      <w:lvlJc w:val="left"/>
      <w:pPr>
        <w:ind w:left="360" w:hanging="360"/>
      </w:pPr>
      <w:rPr>
        <w:rFonts w:ascii="Wingdings 3" w:hAnsi="Wingdings 3" w:hint="default"/>
        <w:color w:val="FAD62E"/>
        <w:sz w:val="16"/>
        <w:szCs w:val="16"/>
        <w:u w:color="FFFFF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82817AB"/>
    <w:multiLevelType w:val="hybridMultilevel"/>
    <w:tmpl w:val="9140AA28"/>
    <w:lvl w:ilvl="0" w:tplc="5B928440">
      <w:start w:val="1"/>
      <w:numFmt w:val="bullet"/>
      <w:lvlText w:val=""/>
      <w:lvlJc w:val="left"/>
      <w:pPr>
        <w:tabs>
          <w:tab w:val="num" w:pos="1701"/>
        </w:tabs>
        <w:ind w:left="2896" w:hanging="397"/>
      </w:pPr>
      <w:rPr>
        <w:rFonts w:ascii="Wingdings 3" w:hAnsi="Wingdings 3" w:hint="default"/>
        <w:color w:val="0000FF"/>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764286"/>
    <w:multiLevelType w:val="hybridMultilevel"/>
    <w:tmpl w:val="7BAAA7C6"/>
    <w:lvl w:ilvl="0" w:tplc="064CEF46">
      <w:start w:val="1"/>
      <w:numFmt w:val="bullet"/>
      <w:lvlText w:val=""/>
      <w:lvlJc w:val="left"/>
      <w:pPr>
        <w:ind w:left="360" w:hanging="360"/>
      </w:pPr>
      <w:rPr>
        <w:rFonts w:ascii="Wingdings 3" w:hAnsi="Wingdings 3" w:hint="default"/>
        <w:color w:val="FAD62E"/>
        <w:sz w:val="16"/>
        <w:szCs w:val="16"/>
        <w:u w:color="FFFFFF"/>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5" w15:restartNumberingAfterBreak="0">
    <w:nsid w:val="38DF78CA"/>
    <w:multiLevelType w:val="hybridMultilevel"/>
    <w:tmpl w:val="ABF432CC"/>
    <w:lvl w:ilvl="0" w:tplc="F83EEA1A">
      <w:start w:val="11"/>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9610BDF"/>
    <w:multiLevelType w:val="hybridMultilevel"/>
    <w:tmpl w:val="279A9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A662B84"/>
    <w:multiLevelType w:val="hybridMultilevel"/>
    <w:tmpl w:val="1E54C4C6"/>
    <w:lvl w:ilvl="0" w:tplc="51B861C8">
      <w:start w:val="1"/>
      <w:numFmt w:val="bullet"/>
      <w:lvlText w:val=""/>
      <w:lvlJc w:val="left"/>
      <w:pPr>
        <w:ind w:left="720" w:hanging="360"/>
      </w:pPr>
      <w:rPr>
        <w:rFonts w:ascii="Wingdings 3" w:hAnsi="Wingdings 3"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F2D719F"/>
    <w:multiLevelType w:val="hybridMultilevel"/>
    <w:tmpl w:val="C1521D4A"/>
    <w:lvl w:ilvl="0" w:tplc="838C32F2">
      <w:start w:val="4"/>
      <w:numFmt w:val="bullet"/>
      <w:lvlText w:val="-"/>
      <w:lvlJc w:val="left"/>
      <w:pPr>
        <w:ind w:left="337" w:hanging="360"/>
      </w:pPr>
      <w:rPr>
        <w:rFonts w:ascii="Arial" w:eastAsia="Myriad-Roman" w:hAnsi="Arial" w:cs="Arial" w:hint="default"/>
      </w:rPr>
    </w:lvl>
    <w:lvl w:ilvl="1" w:tplc="040C0003">
      <w:start w:val="1"/>
      <w:numFmt w:val="bullet"/>
      <w:lvlText w:val="o"/>
      <w:lvlJc w:val="left"/>
      <w:pPr>
        <w:ind w:left="1057" w:hanging="360"/>
      </w:pPr>
      <w:rPr>
        <w:rFonts w:ascii="Courier New" w:hAnsi="Courier New" w:cs="Courier New" w:hint="default"/>
      </w:rPr>
    </w:lvl>
    <w:lvl w:ilvl="2" w:tplc="040C0005" w:tentative="1">
      <w:start w:val="1"/>
      <w:numFmt w:val="bullet"/>
      <w:lvlText w:val=""/>
      <w:lvlJc w:val="left"/>
      <w:pPr>
        <w:ind w:left="1777" w:hanging="360"/>
      </w:pPr>
      <w:rPr>
        <w:rFonts w:ascii="Wingdings" w:hAnsi="Wingdings" w:hint="default"/>
      </w:rPr>
    </w:lvl>
    <w:lvl w:ilvl="3" w:tplc="040C0001" w:tentative="1">
      <w:start w:val="1"/>
      <w:numFmt w:val="bullet"/>
      <w:lvlText w:val=""/>
      <w:lvlJc w:val="left"/>
      <w:pPr>
        <w:ind w:left="2497" w:hanging="360"/>
      </w:pPr>
      <w:rPr>
        <w:rFonts w:ascii="Symbol" w:hAnsi="Symbol" w:hint="default"/>
      </w:rPr>
    </w:lvl>
    <w:lvl w:ilvl="4" w:tplc="040C0003" w:tentative="1">
      <w:start w:val="1"/>
      <w:numFmt w:val="bullet"/>
      <w:lvlText w:val="o"/>
      <w:lvlJc w:val="left"/>
      <w:pPr>
        <w:ind w:left="3217" w:hanging="360"/>
      </w:pPr>
      <w:rPr>
        <w:rFonts w:ascii="Courier New" w:hAnsi="Courier New" w:cs="Courier New" w:hint="default"/>
      </w:rPr>
    </w:lvl>
    <w:lvl w:ilvl="5" w:tplc="040C0005" w:tentative="1">
      <w:start w:val="1"/>
      <w:numFmt w:val="bullet"/>
      <w:lvlText w:val=""/>
      <w:lvlJc w:val="left"/>
      <w:pPr>
        <w:ind w:left="3937" w:hanging="360"/>
      </w:pPr>
      <w:rPr>
        <w:rFonts w:ascii="Wingdings" w:hAnsi="Wingdings" w:hint="default"/>
      </w:rPr>
    </w:lvl>
    <w:lvl w:ilvl="6" w:tplc="040C0001" w:tentative="1">
      <w:start w:val="1"/>
      <w:numFmt w:val="bullet"/>
      <w:lvlText w:val=""/>
      <w:lvlJc w:val="left"/>
      <w:pPr>
        <w:ind w:left="4657" w:hanging="360"/>
      </w:pPr>
      <w:rPr>
        <w:rFonts w:ascii="Symbol" w:hAnsi="Symbol" w:hint="default"/>
      </w:rPr>
    </w:lvl>
    <w:lvl w:ilvl="7" w:tplc="040C0003" w:tentative="1">
      <w:start w:val="1"/>
      <w:numFmt w:val="bullet"/>
      <w:lvlText w:val="o"/>
      <w:lvlJc w:val="left"/>
      <w:pPr>
        <w:ind w:left="5377" w:hanging="360"/>
      </w:pPr>
      <w:rPr>
        <w:rFonts w:ascii="Courier New" w:hAnsi="Courier New" w:cs="Courier New" w:hint="default"/>
      </w:rPr>
    </w:lvl>
    <w:lvl w:ilvl="8" w:tplc="040C0005" w:tentative="1">
      <w:start w:val="1"/>
      <w:numFmt w:val="bullet"/>
      <w:lvlText w:val=""/>
      <w:lvlJc w:val="left"/>
      <w:pPr>
        <w:ind w:left="6097" w:hanging="360"/>
      </w:pPr>
      <w:rPr>
        <w:rFonts w:ascii="Wingdings" w:hAnsi="Wingdings" w:hint="default"/>
      </w:rPr>
    </w:lvl>
  </w:abstractNum>
  <w:abstractNum w:abstractNumId="29" w15:restartNumberingAfterBreak="0">
    <w:nsid w:val="439C7A90"/>
    <w:multiLevelType w:val="hybridMultilevel"/>
    <w:tmpl w:val="927051F4"/>
    <w:lvl w:ilvl="0" w:tplc="064CEF46">
      <w:start w:val="1"/>
      <w:numFmt w:val="bullet"/>
      <w:lvlText w:val=""/>
      <w:lvlJc w:val="left"/>
      <w:pPr>
        <w:ind w:left="360" w:hanging="360"/>
      </w:pPr>
      <w:rPr>
        <w:rFonts w:ascii="Wingdings 3" w:hAnsi="Wingdings 3" w:hint="default"/>
        <w:color w:val="FAD62E"/>
        <w:sz w:val="16"/>
        <w:szCs w:val="16"/>
        <w:u w:color="FFFFFF"/>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0" w15:restartNumberingAfterBreak="0">
    <w:nsid w:val="45F1022C"/>
    <w:multiLevelType w:val="hybridMultilevel"/>
    <w:tmpl w:val="F3163740"/>
    <w:lvl w:ilvl="0" w:tplc="BF1E69CA">
      <w:numFmt w:val="bullet"/>
      <w:lvlText w:val=""/>
      <w:lvlJc w:val="left"/>
      <w:pPr>
        <w:ind w:left="360" w:hanging="360"/>
      </w:pPr>
      <w:rPr>
        <w:rFonts w:ascii="Wingdings 3" w:eastAsia="Times New Roman" w:hAnsi="Wingdings 3" w:cs="Arial" w:hint="default"/>
        <w:color w:val="0000FF"/>
        <w:sz w:val="16"/>
        <w:szCs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B48527E"/>
    <w:multiLevelType w:val="hybridMultilevel"/>
    <w:tmpl w:val="2632D34E"/>
    <w:lvl w:ilvl="0" w:tplc="040C0001">
      <w:start w:val="1"/>
      <w:numFmt w:val="bullet"/>
      <w:lvlText w:val=""/>
      <w:lvlJc w:val="left"/>
      <w:pPr>
        <w:tabs>
          <w:tab w:val="num" w:pos="1701"/>
        </w:tabs>
        <w:ind w:left="2897" w:hanging="397"/>
      </w:pPr>
      <w:rPr>
        <w:rFonts w:ascii="Symbol" w:hAnsi="Symbol" w:hint="default"/>
        <w:color w:val="0000FF"/>
        <w:sz w:val="16"/>
        <w:szCs w:val="2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000C8E"/>
    <w:multiLevelType w:val="hybridMultilevel"/>
    <w:tmpl w:val="A378D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716315C"/>
    <w:multiLevelType w:val="hybridMultilevel"/>
    <w:tmpl w:val="1C684710"/>
    <w:lvl w:ilvl="0" w:tplc="86EEFC44">
      <w:start w:val="1"/>
      <w:numFmt w:val="bullet"/>
      <w:lvlText w:val=""/>
      <w:lvlJc w:val="left"/>
      <w:pPr>
        <w:ind w:left="720" w:hanging="360"/>
      </w:pPr>
      <w:rPr>
        <w:rFonts w:ascii="Wingdings 3" w:hAnsi="Wingdings 3" w:hint="default"/>
        <w:color w:val="0000FF"/>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7E388E"/>
    <w:multiLevelType w:val="hybridMultilevel"/>
    <w:tmpl w:val="DDB06786"/>
    <w:lvl w:ilvl="0" w:tplc="30D4A28E">
      <w:start w:val="1"/>
      <w:numFmt w:val="bullet"/>
      <w:pStyle w:val="NormalArial"/>
      <w:lvlText w:val=""/>
      <w:lvlJc w:val="left"/>
      <w:pPr>
        <w:tabs>
          <w:tab w:val="num" w:pos="2198"/>
        </w:tabs>
        <w:ind w:left="2198" w:hanging="360"/>
      </w:pPr>
      <w:rPr>
        <w:rFonts w:ascii="Wingdings 3" w:hAnsi="Wingdings 3" w:hint="default"/>
        <w:color w:val="0000FF"/>
        <w:sz w:val="24"/>
      </w:rPr>
    </w:lvl>
    <w:lvl w:ilvl="1" w:tplc="040C0003" w:tentative="1">
      <w:start w:val="1"/>
      <w:numFmt w:val="bullet"/>
      <w:lvlText w:val="o"/>
      <w:lvlJc w:val="left"/>
      <w:pPr>
        <w:tabs>
          <w:tab w:val="num" w:pos="2070"/>
        </w:tabs>
        <w:ind w:left="2070" w:hanging="360"/>
      </w:pPr>
      <w:rPr>
        <w:rFonts w:ascii="Courier New" w:hAnsi="Courier New" w:cs="Courier New" w:hint="default"/>
      </w:rPr>
    </w:lvl>
    <w:lvl w:ilvl="2" w:tplc="040C0005" w:tentative="1">
      <w:start w:val="1"/>
      <w:numFmt w:val="bullet"/>
      <w:lvlText w:val=""/>
      <w:lvlJc w:val="left"/>
      <w:pPr>
        <w:tabs>
          <w:tab w:val="num" w:pos="2790"/>
        </w:tabs>
        <w:ind w:left="2790" w:hanging="360"/>
      </w:pPr>
      <w:rPr>
        <w:rFonts w:ascii="Wingdings" w:hAnsi="Wingdings" w:hint="default"/>
      </w:rPr>
    </w:lvl>
    <w:lvl w:ilvl="3" w:tplc="040C0001" w:tentative="1">
      <w:start w:val="1"/>
      <w:numFmt w:val="bullet"/>
      <w:lvlText w:val=""/>
      <w:lvlJc w:val="left"/>
      <w:pPr>
        <w:tabs>
          <w:tab w:val="num" w:pos="3510"/>
        </w:tabs>
        <w:ind w:left="3510" w:hanging="360"/>
      </w:pPr>
      <w:rPr>
        <w:rFonts w:ascii="Symbol" w:hAnsi="Symbol" w:hint="default"/>
      </w:rPr>
    </w:lvl>
    <w:lvl w:ilvl="4" w:tplc="040C0003" w:tentative="1">
      <w:start w:val="1"/>
      <w:numFmt w:val="bullet"/>
      <w:lvlText w:val="o"/>
      <w:lvlJc w:val="left"/>
      <w:pPr>
        <w:tabs>
          <w:tab w:val="num" w:pos="4230"/>
        </w:tabs>
        <w:ind w:left="4230" w:hanging="360"/>
      </w:pPr>
      <w:rPr>
        <w:rFonts w:ascii="Courier New" w:hAnsi="Courier New" w:cs="Courier New" w:hint="default"/>
      </w:rPr>
    </w:lvl>
    <w:lvl w:ilvl="5" w:tplc="040C0005" w:tentative="1">
      <w:start w:val="1"/>
      <w:numFmt w:val="bullet"/>
      <w:lvlText w:val=""/>
      <w:lvlJc w:val="left"/>
      <w:pPr>
        <w:tabs>
          <w:tab w:val="num" w:pos="4950"/>
        </w:tabs>
        <w:ind w:left="4950" w:hanging="360"/>
      </w:pPr>
      <w:rPr>
        <w:rFonts w:ascii="Wingdings" w:hAnsi="Wingdings" w:hint="default"/>
      </w:rPr>
    </w:lvl>
    <w:lvl w:ilvl="6" w:tplc="040C0001" w:tentative="1">
      <w:start w:val="1"/>
      <w:numFmt w:val="bullet"/>
      <w:lvlText w:val=""/>
      <w:lvlJc w:val="left"/>
      <w:pPr>
        <w:tabs>
          <w:tab w:val="num" w:pos="5670"/>
        </w:tabs>
        <w:ind w:left="5670" w:hanging="360"/>
      </w:pPr>
      <w:rPr>
        <w:rFonts w:ascii="Symbol" w:hAnsi="Symbol" w:hint="default"/>
      </w:rPr>
    </w:lvl>
    <w:lvl w:ilvl="7" w:tplc="040C0003" w:tentative="1">
      <w:start w:val="1"/>
      <w:numFmt w:val="bullet"/>
      <w:lvlText w:val="o"/>
      <w:lvlJc w:val="left"/>
      <w:pPr>
        <w:tabs>
          <w:tab w:val="num" w:pos="6390"/>
        </w:tabs>
        <w:ind w:left="6390" w:hanging="360"/>
      </w:pPr>
      <w:rPr>
        <w:rFonts w:ascii="Courier New" w:hAnsi="Courier New" w:cs="Courier New" w:hint="default"/>
      </w:rPr>
    </w:lvl>
    <w:lvl w:ilvl="8" w:tplc="040C0005" w:tentative="1">
      <w:start w:val="1"/>
      <w:numFmt w:val="bullet"/>
      <w:lvlText w:val=""/>
      <w:lvlJc w:val="left"/>
      <w:pPr>
        <w:tabs>
          <w:tab w:val="num" w:pos="7110"/>
        </w:tabs>
        <w:ind w:left="7110" w:hanging="360"/>
      </w:pPr>
      <w:rPr>
        <w:rFonts w:ascii="Wingdings" w:hAnsi="Wingdings" w:hint="default"/>
      </w:rPr>
    </w:lvl>
  </w:abstractNum>
  <w:abstractNum w:abstractNumId="35" w15:restartNumberingAfterBreak="0">
    <w:nsid w:val="6CFE2701"/>
    <w:multiLevelType w:val="hybridMultilevel"/>
    <w:tmpl w:val="D03E5280"/>
    <w:lvl w:ilvl="0" w:tplc="453A4BF8">
      <w:start w:val="13"/>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677FAA"/>
    <w:multiLevelType w:val="hybridMultilevel"/>
    <w:tmpl w:val="ECF656AC"/>
    <w:lvl w:ilvl="0" w:tplc="88EC5FBA">
      <w:start w:val="1"/>
      <w:numFmt w:val="bullet"/>
      <w:lvlText w:val=""/>
      <w:lvlJc w:val="left"/>
      <w:pPr>
        <w:ind w:left="720" w:hanging="360"/>
      </w:pPr>
      <w:rPr>
        <w:rFonts w:ascii="Wingdings 3" w:hAnsi="Wingdings 3" w:hint="default"/>
        <w:color w:val="0000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FB0816"/>
    <w:multiLevelType w:val="hybridMultilevel"/>
    <w:tmpl w:val="C5F8405E"/>
    <w:lvl w:ilvl="0" w:tplc="BF1E69CA">
      <w:numFmt w:val="bullet"/>
      <w:lvlText w:val=""/>
      <w:lvlJc w:val="left"/>
      <w:pPr>
        <w:ind w:left="502" w:hanging="360"/>
      </w:pPr>
      <w:rPr>
        <w:rFonts w:ascii="Wingdings 3" w:eastAsia="Times New Roman" w:hAnsi="Wingdings 3" w:cs="Arial" w:hint="default"/>
        <w:color w:val="0000FF"/>
        <w:sz w:val="16"/>
        <w:szCs w:val="2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8" w15:restartNumberingAfterBreak="0">
    <w:nsid w:val="724C0B5D"/>
    <w:multiLevelType w:val="hybridMultilevel"/>
    <w:tmpl w:val="CB981044"/>
    <w:lvl w:ilvl="0" w:tplc="2500BA62">
      <w:start w:val="6"/>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9858F8"/>
    <w:multiLevelType w:val="multilevel"/>
    <w:tmpl w:val="1E3AFDCC"/>
    <w:lvl w:ilvl="0">
      <w:numFmt w:val="bullet"/>
      <w:lvlText w:val=""/>
      <w:lvlJc w:val="left"/>
      <w:pPr>
        <w:tabs>
          <w:tab w:val="num" w:pos="227"/>
        </w:tabs>
        <w:ind w:left="227" w:hanging="227"/>
      </w:pPr>
      <w:rPr>
        <w:rFonts w:ascii="Wingdings 3" w:eastAsia="Times New Roman" w:hAnsi="Wingdings 3" w:cs="Arial" w:hint="default"/>
        <w:color w:val="FAD62E"/>
        <w:sz w:val="16"/>
        <w:szCs w:val="20"/>
      </w:rPr>
    </w:lvl>
    <w:lvl w:ilvl="1">
      <w:start w:val="1"/>
      <w:numFmt w:val="bullet"/>
      <w:lvlText w:val=""/>
      <w:lvlJc w:val="left"/>
      <w:pPr>
        <w:tabs>
          <w:tab w:val="num" w:pos="720"/>
        </w:tabs>
        <w:ind w:left="720" w:hanging="360"/>
      </w:pPr>
      <w:rPr>
        <w:rFonts w:ascii="Wingdings 2" w:hAnsi="Wingdings 2"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Wingdings" w:hAnsi="Wingdings" w:cs="StarSymbol"/>
        <w:sz w:val="18"/>
        <w:szCs w:val="18"/>
      </w:rPr>
    </w:lvl>
    <w:lvl w:ilvl="4">
      <w:start w:val="1"/>
      <w:numFmt w:val="bullet"/>
      <w:lvlText w:val=""/>
      <w:lvlJc w:val="left"/>
      <w:pPr>
        <w:tabs>
          <w:tab w:val="num" w:pos="1800"/>
        </w:tabs>
        <w:ind w:left="1800" w:hanging="360"/>
      </w:pPr>
      <w:rPr>
        <w:rFonts w:ascii="Wingdings 2" w:hAnsi="Wingdings 2"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Wingdings" w:hAnsi="Wingdings" w:cs="StarSymbol"/>
        <w:sz w:val="18"/>
        <w:szCs w:val="18"/>
      </w:rPr>
    </w:lvl>
    <w:lvl w:ilvl="7">
      <w:start w:val="1"/>
      <w:numFmt w:val="bullet"/>
      <w:lvlText w:val=""/>
      <w:lvlJc w:val="left"/>
      <w:pPr>
        <w:tabs>
          <w:tab w:val="num" w:pos="2880"/>
        </w:tabs>
        <w:ind w:left="2880" w:hanging="360"/>
      </w:pPr>
      <w:rPr>
        <w:rFonts w:ascii="Wingdings 2" w:hAnsi="Wingdings 2"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40" w15:restartNumberingAfterBreak="0">
    <w:nsid w:val="78AD48BE"/>
    <w:multiLevelType w:val="hybridMultilevel"/>
    <w:tmpl w:val="8A486348"/>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F22042"/>
    <w:multiLevelType w:val="multilevel"/>
    <w:tmpl w:val="34C4C22C"/>
    <w:lvl w:ilvl="0">
      <w:start w:val="1"/>
      <w:numFmt w:val="decimal"/>
      <w:lvlText w:val="%1"/>
      <w:lvlJc w:val="left"/>
      <w:pPr>
        <w:tabs>
          <w:tab w:val="num" w:pos="360"/>
        </w:tabs>
        <w:ind w:left="360" w:hanging="360"/>
      </w:pPr>
      <w:rPr>
        <w:rFonts w:ascii="Arial" w:eastAsia="Times New Roman" w:hAnsi="Arial" w:cs="Arial"/>
        <w:b/>
        <w:bCs/>
        <w:color w:val="0000FF"/>
      </w:rPr>
    </w:lvl>
    <w:lvl w:ilvl="1">
      <w:start w:val="1"/>
      <w:numFmt w:val="bullet"/>
      <w:lvlText w:val="o"/>
      <w:lvlJc w:val="left"/>
      <w:pPr>
        <w:tabs>
          <w:tab w:val="num" w:pos="450"/>
        </w:tabs>
        <w:ind w:left="450" w:hanging="360"/>
      </w:pPr>
      <w:rPr>
        <w:rFonts w:ascii="Courier New" w:hAnsi="Courier New" w:cs="Courier New" w:hint="default"/>
      </w:rPr>
    </w:lvl>
    <w:lvl w:ilvl="2">
      <w:start w:val="1"/>
      <w:numFmt w:val="bullet"/>
      <w:lvlText w:val=""/>
      <w:lvlJc w:val="left"/>
      <w:pPr>
        <w:tabs>
          <w:tab w:val="num" w:pos="1170"/>
        </w:tabs>
        <w:ind w:left="1170" w:hanging="360"/>
      </w:pPr>
      <w:rPr>
        <w:rFonts w:ascii="Wingdings" w:hAnsi="Wingdings" w:hint="default"/>
      </w:rPr>
    </w:lvl>
    <w:lvl w:ilvl="3">
      <w:start w:val="1"/>
      <w:numFmt w:val="bullet"/>
      <w:lvlText w:val=""/>
      <w:lvlJc w:val="left"/>
      <w:pPr>
        <w:tabs>
          <w:tab w:val="num" w:pos="1890"/>
        </w:tabs>
        <w:ind w:left="1890" w:hanging="360"/>
      </w:pPr>
      <w:rPr>
        <w:rFonts w:ascii="Symbol" w:hAnsi="Symbol" w:hint="default"/>
      </w:rPr>
    </w:lvl>
    <w:lvl w:ilvl="4">
      <w:start w:val="1"/>
      <w:numFmt w:val="bullet"/>
      <w:lvlText w:val="o"/>
      <w:lvlJc w:val="left"/>
      <w:pPr>
        <w:tabs>
          <w:tab w:val="num" w:pos="2610"/>
        </w:tabs>
        <w:ind w:left="2610" w:hanging="360"/>
      </w:pPr>
      <w:rPr>
        <w:rFonts w:ascii="Courier New" w:hAnsi="Courier New" w:cs="Courier New" w:hint="default"/>
      </w:rPr>
    </w:lvl>
    <w:lvl w:ilvl="5">
      <w:start w:val="1"/>
      <w:numFmt w:val="bullet"/>
      <w:lvlText w:val=""/>
      <w:lvlJc w:val="left"/>
      <w:pPr>
        <w:tabs>
          <w:tab w:val="num" w:pos="3330"/>
        </w:tabs>
        <w:ind w:left="3330" w:hanging="360"/>
      </w:pPr>
      <w:rPr>
        <w:rFonts w:ascii="Wingdings" w:hAnsi="Wingdings" w:hint="default"/>
      </w:rPr>
    </w:lvl>
    <w:lvl w:ilvl="6">
      <w:start w:val="1"/>
      <w:numFmt w:val="bullet"/>
      <w:lvlText w:val=""/>
      <w:lvlJc w:val="left"/>
      <w:pPr>
        <w:tabs>
          <w:tab w:val="num" w:pos="4050"/>
        </w:tabs>
        <w:ind w:left="4050" w:hanging="360"/>
      </w:pPr>
      <w:rPr>
        <w:rFonts w:ascii="Symbol" w:hAnsi="Symbol" w:hint="default"/>
      </w:rPr>
    </w:lvl>
    <w:lvl w:ilvl="7">
      <w:start w:val="1"/>
      <w:numFmt w:val="bullet"/>
      <w:lvlText w:val="o"/>
      <w:lvlJc w:val="left"/>
      <w:pPr>
        <w:tabs>
          <w:tab w:val="num" w:pos="4770"/>
        </w:tabs>
        <w:ind w:left="4770" w:hanging="360"/>
      </w:pPr>
      <w:rPr>
        <w:rFonts w:ascii="Courier New" w:hAnsi="Courier New" w:cs="Courier New" w:hint="default"/>
      </w:rPr>
    </w:lvl>
    <w:lvl w:ilvl="8">
      <w:start w:val="1"/>
      <w:numFmt w:val="bullet"/>
      <w:lvlText w:val=""/>
      <w:lvlJc w:val="left"/>
      <w:pPr>
        <w:tabs>
          <w:tab w:val="num" w:pos="5490"/>
        </w:tabs>
        <w:ind w:left="5490" w:hanging="360"/>
      </w:pPr>
      <w:rPr>
        <w:rFonts w:ascii="Wingdings" w:hAnsi="Wingdings" w:hint="default"/>
      </w:rPr>
    </w:lvl>
  </w:abstractNum>
  <w:abstractNum w:abstractNumId="42" w15:restartNumberingAfterBreak="0">
    <w:nsid w:val="7CB04182"/>
    <w:multiLevelType w:val="hybridMultilevel"/>
    <w:tmpl w:val="94FCFD86"/>
    <w:lvl w:ilvl="0" w:tplc="F3EAF7C2">
      <w:start w:val="4"/>
      <w:numFmt w:val="bullet"/>
      <w:lvlText w:val="-"/>
      <w:lvlJc w:val="left"/>
      <w:pPr>
        <w:ind w:left="337" w:hanging="360"/>
      </w:pPr>
      <w:rPr>
        <w:rFonts w:ascii="Arial" w:eastAsia="Myriad-Roman" w:hAnsi="Arial" w:cs="Arial" w:hint="default"/>
      </w:rPr>
    </w:lvl>
    <w:lvl w:ilvl="1" w:tplc="040C0003" w:tentative="1">
      <w:start w:val="1"/>
      <w:numFmt w:val="bullet"/>
      <w:lvlText w:val="o"/>
      <w:lvlJc w:val="left"/>
      <w:pPr>
        <w:ind w:left="1057" w:hanging="360"/>
      </w:pPr>
      <w:rPr>
        <w:rFonts w:ascii="Courier New" w:hAnsi="Courier New" w:cs="Courier New" w:hint="default"/>
      </w:rPr>
    </w:lvl>
    <w:lvl w:ilvl="2" w:tplc="040C0005" w:tentative="1">
      <w:start w:val="1"/>
      <w:numFmt w:val="bullet"/>
      <w:lvlText w:val=""/>
      <w:lvlJc w:val="left"/>
      <w:pPr>
        <w:ind w:left="1777" w:hanging="360"/>
      </w:pPr>
      <w:rPr>
        <w:rFonts w:ascii="Wingdings" w:hAnsi="Wingdings" w:hint="default"/>
      </w:rPr>
    </w:lvl>
    <w:lvl w:ilvl="3" w:tplc="040C0001" w:tentative="1">
      <w:start w:val="1"/>
      <w:numFmt w:val="bullet"/>
      <w:lvlText w:val=""/>
      <w:lvlJc w:val="left"/>
      <w:pPr>
        <w:ind w:left="2497" w:hanging="360"/>
      </w:pPr>
      <w:rPr>
        <w:rFonts w:ascii="Symbol" w:hAnsi="Symbol" w:hint="default"/>
      </w:rPr>
    </w:lvl>
    <w:lvl w:ilvl="4" w:tplc="040C0003" w:tentative="1">
      <w:start w:val="1"/>
      <w:numFmt w:val="bullet"/>
      <w:lvlText w:val="o"/>
      <w:lvlJc w:val="left"/>
      <w:pPr>
        <w:ind w:left="3217" w:hanging="360"/>
      </w:pPr>
      <w:rPr>
        <w:rFonts w:ascii="Courier New" w:hAnsi="Courier New" w:cs="Courier New" w:hint="default"/>
      </w:rPr>
    </w:lvl>
    <w:lvl w:ilvl="5" w:tplc="040C0005" w:tentative="1">
      <w:start w:val="1"/>
      <w:numFmt w:val="bullet"/>
      <w:lvlText w:val=""/>
      <w:lvlJc w:val="left"/>
      <w:pPr>
        <w:ind w:left="3937" w:hanging="360"/>
      </w:pPr>
      <w:rPr>
        <w:rFonts w:ascii="Wingdings" w:hAnsi="Wingdings" w:hint="default"/>
      </w:rPr>
    </w:lvl>
    <w:lvl w:ilvl="6" w:tplc="040C0001" w:tentative="1">
      <w:start w:val="1"/>
      <w:numFmt w:val="bullet"/>
      <w:lvlText w:val=""/>
      <w:lvlJc w:val="left"/>
      <w:pPr>
        <w:ind w:left="4657" w:hanging="360"/>
      </w:pPr>
      <w:rPr>
        <w:rFonts w:ascii="Symbol" w:hAnsi="Symbol" w:hint="default"/>
      </w:rPr>
    </w:lvl>
    <w:lvl w:ilvl="7" w:tplc="040C0003" w:tentative="1">
      <w:start w:val="1"/>
      <w:numFmt w:val="bullet"/>
      <w:lvlText w:val="o"/>
      <w:lvlJc w:val="left"/>
      <w:pPr>
        <w:ind w:left="5377" w:hanging="360"/>
      </w:pPr>
      <w:rPr>
        <w:rFonts w:ascii="Courier New" w:hAnsi="Courier New" w:cs="Courier New" w:hint="default"/>
      </w:rPr>
    </w:lvl>
    <w:lvl w:ilvl="8" w:tplc="040C0005" w:tentative="1">
      <w:start w:val="1"/>
      <w:numFmt w:val="bullet"/>
      <w:lvlText w:val=""/>
      <w:lvlJc w:val="left"/>
      <w:pPr>
        <w:ind w:left="6097" w:hanging="360"/>
      </w:pPr>
      <w:rPr>
        <w:rFonts w:ascii="Wingdings" w:hAnsi="Wingdings" w:hint="default"/>
      </w:rPr>
    </w:lvl>
  </w:abstractNum>
  <w:abstractNum w:abstractNumId="43" w15:restartNumberingAfterBreak="0">
    <w:nsid w:val="7CEB04E1"/>
    <w:multiLevelType w:val="hybridMultilevel"/>
    <w:tmpl w:val="B3AAF6B6"/>
    <w:lvl w:ilvl="0" w:tplc="BF1E69CA">
      <w:numFmt w:val="bullet"/>
      <w:lvlText w:val=""/>
      <w:lvlJc w:val="left"/>
      <w:pPr>
        <w:ind w:left="720" w:hanging="360"/>
      </w:pPr>
      <w:rPr>
        <w:rFonts w:ascii="Wingdings 3" w:eastAsia="Times New Roman" w:hAnsi="Wingdings 3" w:cs="Arial" w:hint="default"/>
        <w:color w:val="0000FF"/>
        <w:sz w:val="16"/>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1636926">
    <w:abstractNumId w:val="0"/>
  </w:num>
  <w:num w:numId="2" w16cid:durableId="2091612016">
    <w:abstractNumId w:val="1"/>
  </w:num>
  <w:num w:numId="3" w16cid:durableId="47534033">
    <w:abstractNumId w:val="2"/>
  </w:num>
  <w:num w:numId="4" w16cid:durableId="283007342">
    <w:abstractNumId w:val="3"/>
  </w:num>
  <w:num w:numId="5" w16cid:durableId="19094387">
    <w:abstractNumId w:val="10"/>
  </w:num>
  <w:num w:numId="6" w16cid:durableId="416440593">
    <w:abstractNumId w:val="21"/>
  </w:num>
  <w:num w:numId="7" w16cid:durableId="1824737670">
    <w:abstractNumId w:val="19"/>
  </w:num>
  <w:num w:numId="8" w16cid:durableId="217520910">
    <w:abstractNumId w:val="8"/>
  </w:num>
  <w:num w:numId="9" w16cid:durableId="1927956958">
    <w:abstractNumId w:val="5"/>
  </w:num>
  <w:num w:numId="10" w16cid:durableId="1589532970">
    <w:abstractNumId w:val="39"/>
  </w:num>
  <w:num w:numId="11" w16cid:durableId="2090687951">
    <w:abstractNumId w:val="15"/>
  </w:num>
  <w:num w:numId="12" w16cid:durableId="512570940">
    <w:abstractNumId w:val="34"/>
  </w:num>
  <w:num w:numId="13" w16cid:durableId="1143035444">
    <w:abstractNumId w:val="40"/>
  </w:num>
  <w:num w:numId="14" w16cid:durableId="940837534">
    <w:abstractNumId w:val="32"/>
  </w:num>
  <w:num w:numId="15" w16cid:durableId="783383820">
    <w:abstractNumId w:val="31"/>
  </w:num>
  <w:num w:numId="16" w16cid:durableId="413282281">
    <w:abstractNumId w:val="33"/>
  </w:num>
  <w:num w:numId="17" w16cid:durableId="1485270499">
    <w:abstractNumId w:val="23"/>
  </w:num>
  <w:num w:numId="18" w16cid:durableId="1993824713">
    <w:abstractNumId w:val="27"/>
  </w:num>
  <w:num w:numId="19" w16cid:durableId="3670662">
    <w:abstractNumId w:val="13"/>
  </w:num>
  <w:num w:numId="20" w16cid:durableId="1068990201">
    <w:abstractNumId w:val="37"/>
  </w:num>
  <w:num w:numId="21" w16cid:durableId="392121451">
    <w:abstractNumId w:val="20"/>
  </w:num>
  <w:num w:numId="22" w16cid:durableId="1174107176">
    <w:abstractNumId w:val="43"/>
  </w:num>
  <w:num w:numId="23" w16cid:durableId="1308969260">
    <w:abstractNumId w:val="9"/>
  </w:num>
  <w:num w:numId="24" w16cid:durableId="1911304760">
    <w:abstractNumId w:val="17"/>
  </w:num>
  <w:num w:numId="25" w16cid:durableId="469714907">
    <w:abstractNumId w:val="16"/>
  </w:num>
  <w:num w:numId="26" w16cid:durableId="3826912">
    <w:abstractNumId w:val="7"/>
  </w:num>
  <w:num w:numId="27" w16cid:durableId="1216770046">
    <w:abstractNumId w:val="18"/>
  </w:num>
  <w:num w:numId="28" w16cid:durableId="630091776">
    <w:abstractNumId w:val="12"/>
  </w:num>
  <w:num w:numId="29" w16cid:durableId="394402482">
    <w:abstractNumId w:val="41"/>
  </w:num>
  <w:num w:numId="30" w16cid:durableId="1555970062">
    <w:abstractNumId w:val="36"/>
  </w:num>
  <w:num w:numId="31" w16cid:durableId="2071926593">
    <w:abstractNumId w:val="14"/>
  </w:num>
  <w:num w:numId="32" w16cid:durableId="771631785">
    <w:abstractNumId w:val="38"/>
  </w:num>
  <w:num w:numId="33" w16cid:durableId="1117717224">
    <w:abstractNumId w:val="30"/>
  </w:num>
  <w:num w:numId="34" w16cid:durableId="1454127820">
    <w:abstractNumId w:val="25"/>
  </w:num>
  <w:num w:numId="35" w16cid:durableId="712001003">
    <w:abstractNumId w:val="28"/>
  </w:num>
  <w:num w:numId="36" w16cid:durableId="1375694159">
    <w:abstractNumId w:val="42"/>
  </w:num>
  <w:num w:numId="37" w16cid:durableId="536047805">
    <w:abstractNumId w:val="35"/>
  </w:num>
  <w:num w:numId="38" w16cid:durableId="2107379785">
    <w:abstractNumId w:val="4"/>
  </w:num>
  <w:num w:numId="39" w16cid:durableId="772210930">
    <w:abstractNumId w:val="29"/>
  </w:num>
  <w:num w:numId="40" w16cid:durableId="1663854413">
    <w:abstractNumId w:val="24"/>
  </w:num>
  <w:num w:numId="41" w16cid:durableId="79563581">
    <w:abstractNumId w:val="26"/>
  </w:num>
  <w:num w:numId="42" w16cid:durableId="1722245589">
    <w:abstractNumId w:val="22"/>
  </w:num>
  <w:num w:numId="43" w16cid:durableId="1708990443">
    <w:abstractNumId w:val="11"/>
  </w:num>
  <w:num w:numId="44" w16cid:durableId="728308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numRestart w:val="eachPage"/>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0bb93ed7-ee18-48e9-9dcc-8606575a7495"/>
  </w:docVars>
  <w:rsids>
    <w:rsidRoot w:val="00073C25"/>
    <w:rsid w:val="0000161D"/>
    <w:rsid w:val="000024B1"/>
    <w:rsid w:val="000070ED"/>
    <w:rsid w:val="0001107B"/>
    <w:rsid w:val="00012D09"/>
    <w:rsid w:val="00014F5E"/>
    <w:rsid w:val="00015DE6"/>
    <w:rsid w:val="00020BBE"/>
    <w:rsid w:val="0002148C"/>
    <w:rsid w:val="00023D92"/>
    <w:rsid w:val="00024E1F"/>
    <w:rsid w:val="0003399E"/>
    <w:rsid w:val="000371BD"/>
    <w:rsid w:val="00040AE8"/>
    <w:rsid w:val="00044933"/>
    <w:rsid w:val="0004563B"/>
    <w:rsid w:val="00045833"/>
    <w:rsid w:val="000458AF"/>
    <w:rsid w:val="00046498"/>
    <w:rsid w:val="00055D60"/>
    <w:rsid w:val="00060EC4"/>
    <w:rsid w:val="00062624"/>
    <w:rsid w:val="00066664"/>
    <w:rsid w:val="0007090A"/>
    <w:rsid w:val="00072FE6"/>
    <w:rsid w:val="00073C25"/>
    <w:rsid w:val="00075871"/>
    <w:rsid w:val="00081D88"/>
    <w:rsid w:val="00083C86"/>
    <w:rsid w:val="00090BA2"/>
    <w:rsid w:val="000917A6"/>
    <w:rsid w:val="00095E5C"/>
    <w:rsid w:val="000979FC"/>
    <w:rsid w:val="000A36E6"/>
    <w:rsid w:val="000A570D"/>
    <w:rsid w:val="000A7366"/>
    <w:rsid w:val="000A79CE"/>
    <w:rsid w:val="000A7CF3"/>
    <w:rsid w:val="000A7FBE"/>
    <w:rsid w:val="000B1B2F"/>
    <w:rsid w:val="000B1D9E"/>
    <w:rsid w:val="000B298B"/>
    <w:rsid w:val="000B5BAD"/>
    <w:rsid w:val="000C1210"/>
    <w:rsid w:val="000C3B70"/>
    <w:rsid w:val="000C44B2"/>
    <w:rsid w:val="000D1061"/>
    <w:rsid w:val="000E48E9"/>
    <w:rsid w:val="000E6DDB"/>
    <w:rsid w:val="000F2B9A"/>
    <w:rsid w:val="001000AF"/>
    <w:rsid w:val="00100910"/>
    <w:rsid w:val="00105073"/>
    <w:rsid w:val="0010519F"/>
    <w:rsid w:val="001062DB"/>
    <w:rsid w:val="001066FC"/>
    <w:rsid w:val="00110A13"/>
    <w:rsid w:val="00111207"/>
    <w:rsid w:val="00112194"/>
    <w:rsid w:val="00112196"/>
    <w:rsid w:val="001123CC"/>
    <w:rsid w:val="001124A5"/>
    <w:rsid w:val="0011521F"/>
    <w:rsid w:val="00117CAA"/>
    <w:rsid w:val="00121CF0"/>
    <w:rsid w:val="00123331"/>
    <w:rsid w:val="00130EE5"/>
    <w:rsid w:val="00133908"/>
    <w:rsid w:val="00134025"/>
    <w:rsid w:val="00140E22"/>
    <w:rsid w:val="0014276B"/>
    <w:rsid w:val="00143738"/>
    <w:rsid w:val="001505E5"/>
    <w:rsid w:val="00150F09"/>
    <w:rsid w:val="00151B68"/>
    <w:rsid w:val="001537D5"/>
    <w:rsid w:val="00154D1C"/>
    <w:rsid w:val="001605EF"/>
    <w:rsid w:val="00161292"/>
    <w:rsid w:val="001640B2"/>
    <w:rsid w:val="0016470A"/>
    <w:rsid w:val="001675EC"/>
    <w:rsid w:val="00167823"/>
    <w:rsid w:val="001703FE"/>
    <w:rsid w:val="001713D9"/>
    <w:rsid w:val="0018779D"/>
    <w:rsid w:val="001916FF"/>
    <w:rsid w:val="00196B83"/>
    <w:rsid w:val="001A1B69"/>
    <w:rsid w:val="001A264F"/>
    <w:rsid w:val="001A2831"/>
    <w:rsid w:val="001A4765"/>
    <w:rsid w:val="001A4976"/>
    <w:rsid w:val="001A5B39"/>
    <w:rsid w:val="001B132D"/>
    <w:rsid w:val="001B33A3"/>
    <w:rsid w:val="001B33D2"/>
    <w:rsid w:val="001B3A95"/>
    <w:rsid w:val="001B7931"/>
    <w:rsid w:val="001C5005"/>
    <w:rsid w:val="001E11EB"/>
    <w:rsid w:val="001E30AB"/>
    <w:rsid w:val="001E32E4"/>
    <w:rsid w:val="001E41D3"/>
    <w:rsid w:val="001E6A6A"/>
    <w:rsid w:val="001E7BC1"/>
    <w:rsid w:val="001F2F4F"/>
    <w:rsid w:val="001F5038"/>
    <w:rsid w:val="001F7A72"/>
    <w:rsid w:val="00201908"/>
    <w:rsid w:val="00203D92"/>
    <w:rsid w:val="00211502"/>
    <w:rsid w:val="00224F8C"/>
    <w:rsid w:val="00233DBE"/>
    <w:rsid w:val="00240148"/>
    <w:rsid w:val="002403B9"/>
    <w:rsid w:val="00240507"/>
    <w:rsid w:val="0024238A"/>
    <w:rsid w:val="0024383D"/>
    <w:rsid w:val="00252966"/>
    <w:rsid w:val="00254E94"/>
    <w:rsid w:val="002562C0"/>
    <w:rsid w:val="00257553"/>
    <w:rsid w:val="0026595A"/>
    <w:rsid w:val="002736F7"/>
    <w:rsid w:val="00274262"/>
    <w:rsid w:val="00274E42"/>
    <w:rsid w:val="0027537D"/>
    <w:rsid w:val="002767CD"/>
    <w:rsid w:val="00286436"/>
    <w:rsid w:val="002865D5"/>
    <w:rsid w:val="002916CE"/>
    <w:rsid w:val="00291EB9"/>
    <w:rsid w:val="00293921"/>
    <w:rsid w:val="00294948"/>
    <w:rsid w:val="002955AB"/>
    <w:rsid w:val="002957BD"/>
    <w:rsid w:val="002A1416"/>
    <w:rsid w:val="002A2037"/>
    <w:rsid w:val="002A5D2C"/>
    <w:rsid w:val="002A6444"/>
    <w:rsid w:val="002A7A9A"/>
    <w:rsid w:val="002B7F19"/>
    <w:rsid w:val="002C19FA"/>
    <w:rsid w:val="002C3967"/>
    <w:rsid w:val="002C6075"/>
    <w:rsid w:val="002E08EC"/>
    <w:rsid w:val="002E1FF4"/>
    <w:rsid w:val="002E3E6E"/>
    <w:rsid w:val="002F2BF3"/>
    <w:rsid w:val="002F53A1"/>
    <w:rsid w:val="003008F9"/>
    <w:rsid w:val="00300FB4"/>
    <w:rsid w:val="00313134"/>
    <w:rsid w:val="00313FCD"/>
    <w:rsid w:val="0031604B"/>
    <w:rsid w:val="003166B9"/>
    <w:rsid w:val="00323173"/>
    <w:rsid w:val="00325BED"/>
    <w:rsid w:val="00326EC3"/>
    <w:rsid w:val="00331780"/>
    <w:rsid w:val="00335F20"/>
    <w:rsid w:val="003370EF"/>
    <w:rsid w:val="00343402"/>
    <w:rsid w:val="00351E65"/>
    <w:rsid w:val="00354398"/>
    <w:rsid w:val="0036123D"/>
    <w:rsid w:val="00362903"/>
    <w:rsid w:val="00366B5F"/>
    <w:rsid w:val="00372C93"/>
    <w:rsid w:val="00372D65"/>
    <w:rsid w:val="00383626"/>
    <w:rsid w:val="00384956"/>
    <w:rsid w:val="003861BB"/>
    <w:rsid w:val="00386F70"/>
    <w:rsid w:val="003A0D35"/>
    <w:rsid w:val="003A2DB8"/>
    <w:rsid w:val="003A308C"/>
    <w:rsid w:val="003A5826"/>
    <w:rsid w:val="003A5A8E"/>
    <w:rsid w:val="003A740D"/>
    <w:rsid w:val="003B21E1"/>
    <w:rsid w:val="003C0066"/>
    <w:rsid w:val="003C3E1F"/>
    <w:rsid w:val="003D0133"/>
    <w:rsid w:val="003D2004"/>
    <w:rsid w:val="003D229D"/>
    <w:rsid w:val="003D2568"/>
    <w:rsid w:val="003D2A7C"/>
    <w:rsid w:val="003D3B0D"/>
    <w:rsid w:val="003E3769"/>
    <w:rsid w:val="003E6876"/>
    <w:rsid w:val="003F1BC4"/>
    <w:rsid w:val="003F6CDD"/>
    <w:rsid w:val="0040261F"/>
    <w:rsid w:val="0040432D"/>
    <w:rsid w:val="00405C3D"/>
    <w:rsid w:val="00410575"/>
    <w:rsid w:val="00421267"/>
    <w:rsid w:val="004218E0"/>
    <w:rsid w:val="0042221B"/>
    <w:rsid w:val="0042338B"/>
    <w:rsid w:val="0043138C"/>
    <w:rsid w:val="00432BA4"/>
    <w:rsid w:val="0043534B"/>
    <w:rsid w:val="00454F3F"/>
    <w:rsid w:val="00455483"/>
    <w:rsid w:val="00457200"/>
    <w:rsid w:val="00457F9D"/>
    <w:rsid w:val="00460C53"/>
    <w:rsid w:val="00462551"/>
    <w:rsid w:val="00463636"/>
    <w:rsid w:val="00464681"/>
    <w:rsid w:val="004740A5"/>
    <w:rsid w:val="0047525A"/>
    <w:rsid w:val="00483897"/>
    <w:rsid w:val="004858FC"/>
    <w:rsid w:val="00486927"/>
    <w:rsid w:val="0048708F"/>
    <w:rsid w:val="0049160E"/>
    <w:rsid w:val="004921ED"/>
    <w:rsid w:val="00493A4D"/>
    <w:rsid w:val="004974CD"/>
    <w:rsid w:val="004A0FE0"/>
    <w:rsid w:val="004A15F5"/>
    <w:rsid w:val="004A6456"/>
    <w:rsid w:val="004B15E2"/>
    <w:rsid w:val="004B2047"/>
    <w:rsid w:val="004B2E5F"/>
    <w:rsid w:val="004B5A3D"/>
    <w:rsid w:val="004B6929"/>
    <w:rsid w:val="004C3897"/>
    <w:rsid w:val="004D1E9B"/>
    <w:rsid w:val="004F2E9A"/>
    <w:rsid w:val="0050150F"/>
    <w:rsid w:val="00504618"/>
    <w:rsid w:val="00504706"/>
    <w:rsid w:val="00504EEE"/>
    <w:rsid w:val="00510288"/>
    <w:rsid w:val="00511412"/>
    <w:rsid w:val="005122F8"/>
    <w:rsid w:val="005144AA"/>
    <w:rsid w:val="00532B88"/>
    <w:rsid w:val="00534C9B"/>
    <w:rsid w:val="00544F3B"/>
    <w:rsid w:val="00545119"/>
    <w:rsid w:val="00547EBB"/>
    <w:rsid w:val="00551C25"/>
    <w:rsid w:val="00552596"/>
    <w:rsid w:val="00553B66"/>
    <w:rsid w:val="00554152"/>
    <w:rsid w:val="00555249"/>
    <w:rsid w:val="00556DA4"/>
    <w:rsid w:val="00563F0E"/>
    <w:rsid w:val="005650A1"/>
    <w:rsid w:val="00565D73"/>
    <w:rsid w:val="0057085D"/>
    <w:rsid w:val="005713E3"/>
    <w:rsid w:val="00573442"/>
    <w:rsid w:val="00575AAE"/>
    <w:rsid w:val="00576002"/>
    <w:rsid w:val="00576A49"/>
    <w:rsid w:val="005776B6"/>
    <w:rsid w:val="00581738"/>
    <w:rsid w:val="00583266"/>
    <w:rsid w:val="005853D8"/>
    <w:rsid w:val="00586EBF"/>
    <w:rsid w:val="00587603"/>
    <w:rsid w:val="00594899"/>
    <w:rsid w:val="005A00E5"/>
    <w:rsid w:val="005A0CE8"/>
    <w:rsid w:val="005A327F"/>
    <w:rsid w:val="005B5CED"/>
    <w:rsid w:val="005C3D47"/>
    <w:rsid w:val="005D12A2"/>
    <w:rsid w:val="005D3318"/>
    <w:rsid w:val="005D37BF"/>
    <w:rsid w:val="005D569B"/>
    <w:rsid w:val="005D5701"/>
    <w:rsid w:val="005F1481"/>
    <w:rsid w:val="005F21EF"/>
    <w:rsid w:val="005F420F"/>
    <w:rsid w:val="005F4698"/>
    <w:rsid w:val="00603B29"/>
    <w:rsid w:val="00604A23"/>
    <w:rsid w:val="006052FB"/>
    <w:rsid w:val="006053BD"/>
    <w:rsid w:val="00606059"/>
    <w:rsid w:val="00606934"/>
    <w:rsid w:val="00607B86"/>
    <w:rsid w:val="006134C7"/>
    <w:rsid w:val="0061464F"/>
    <w:rsid w:val="006153C6"/>
    <w:rsid w:val="0062161A"/>
    <w:rsid w:val="006220AA"/>
    <w:rsid w:val="00627FD4"/>
    <w:rsid w:val="0063070C"/>
    <w:rsid w:val="0063312A"/>
    <w:rsid w:val="00635154"/>
    <w:rsid w:val="006363F3"/>
    <w:rsid w:val="00636561"/>
    <w:rsid w:val="00636C78"/>
    <w:rsid w:val="006411A3"/>
    <w:rsid w:val="006446CE"/>
    <w:rsid w:val="006471D2"/>
    <w:rsid w:val="00650D24"/>
    <w:rsid w:val="0065337B"/>
    <w:rsid w:val="00656F79"/>
    <w:rsid w:val="00657FE9"/>
    <w:rsid w:val="00660777"/>
    <w:rsid w:val="0066341C"/>
    <w:rsid w:val="0066383F"/>
    <w:rsid w:val="00675364"/>
    <w:rsid w:val="00677B9B"/>
    <w:rsid w:val="00681C53"/>
    <w:rsid w:val="00683C22"/>
    <w:rsid w:val="00687FB1"/>
    <w:rsid w:val="00690FCE"/>
    <w:rsid w:val="00692E20"/>
    <w:rsid w:val="00693712"/>
    <w:rsid w:val="00693912"/>
    <w:rsid w:val="00694813"/>
    <w:rsid w:val="0069567E"/>
    <w:rsid w:val="00695E9B"/>
    <w:rsid w:val="006A25FC"/>
    <w:rsid w:val="006A5AF6"/>
    <w:rsid w:val="006B101F"/>
    <w:rsid w:val="006B19CD"/>
    <w:rsid w:val="006B2518"/>
    <w:rsid w:val="006B719B"/>
    <w:rsid w:val="006C114A"/>
    <w:rsid w:val="006D404D"/>
    <w:rsid w:val="006D64E1"/>
    <w:rsid w:val="006D6661"/>
    <w:rsid w:val="006E21CF"/>
    <w:rsid w:val="006F181E"/>
    <w:rsid w:val="006F668E"/>
    <w:rsid w:val="006F7C05"/>
    <w:rsid w:val="006F7CF1"/>
    <w:rsid w:val="007021C4"/>
    <w:rsid w:val="00704B50"/>
    <w:rsid w:val="00713240"/>
    <w:rsid w:val="00715902"/>
    <w:rsid w:val="00715936"/>
    <w:rsid w:val="00722A44"/>
    <w:rsid w:val="00722A5F"/>
    <w:rsid w:val="0072641A"/>
    <w:rsid w:val="007306CD"/>
    <w:rsid w:val="00730F74"/>
    <w:rsid w:val="00733645"/>
    <w:rsid w:val="00735095"/>
    <w:rsid w:val="007361D5"/>
    <w:rsid w:val="00736723"/>
    <w:rsid w:val="007377E1"/>
    <w:rsid w:val="00737CD3"/>
    <w:rsid w:val="007430D4"/>
    <w:rsid w:val="0074355E"/>
    <w:rsid w:val="007444EE"/>
    <w:rsid w:val="00751B29"/>
    <w:rsid w:val="00753192"/>
    <w:rsid w:val="00753CA5"/>
    <w:rsid w:val="00753F00"/>
    <w:rsid w:val="00753F0E"/>
    <w:rsid w:val="007562AC"/>
    <w:rsid w:val="00756324"/>
    <w:rsid w:val="00762A3E"/>
    <w:rsid w:val="007758A6"/>
    <w:rsid w:val="007831FF"/>
    <w:rsid w:val="00783F87"/>
    <w:rsid w:val="0078785F"/>
    <w:rsid w:val="007917E0"/>
    <w:rsid w:val="00792059"/>
    <w:rsid w:val="00792202"/>
    <w:rsid w:val="00794204"/>
    <w:rsid w:val="007965D9"/>
    <w:rsid w:val="007A037D"/>
    <w:rsid w:val="007A3ACE"/>
    <w:rsid w:val="007A614A"/>
    <w:rsid w:val="007A7667"/>
    <w:rsid w:val="007B1B67"/>
    <w:rsid w:val="007B56AC"/>
    <w:rsid w:val="007C03A2"/>
    <w:rsid w:val="007C2EC4"/>
    <w:rsid w:val="007C491B"/>
    <w:rsid w:val="007C7388"/>
    <w:rsid w:val="007D2906"/>
    <w:rsid w:val="007D66E1"/>
    <w:rsid w:val="007E0371"/>
    <w:rsid w:val="007E29CC"/>
    <w:rsid w:val="007E3EC3"/>
    <w:rsid w:val="007E45B1"/>
    <w:rsid w:val="007E62AA"/>
    <w:rsid w:val="007F0AC5"/>
    <w:rsid w:val="007F32F9"/>
    <w:rsid w:val="007F55A6"/>
    <w:rsid w:val="007F61A3"/>
    <w:rsid w:val="007F69DA"/>
    <w:rsid w:val="00806110"/>
    <w:rsid w:val="0080629B"/>
    <w:rsid w:val="008104E1"/>
    <w:rsid w:val="00811BB8"/>
    <w:rsid w:val="00820859"/>
    <w:rsid w:val="00822276"/>
    <w:rsid w:val="00825E47"/>
    <w:rsid w:val="008279BD"/>
    <w:rsid w:val="00830C62"/>
    <w:rsid w:val="00831AD8"/>
    <w:rsid w:val="008333ED"/>
    <w:rsid w:val="008349E7"/>
    <w:rsid w:val="00840460"/>
    <w:rsid w:val="00845637"/>
    <w:rsid w:val="0084761A"/>
    <w:rsid w:val="008476EA"/>
    <w:rsid w:val="00852080"/>
    <w:rsid w:val="008536FF"/>
    <w:rsid w:val="00853B07"/>
    <w:rsid w:val="00857339"/>
    <w:rsid w:val="00862871"/>
    <w:rsid w:val="00863B69"/>
    <w:rsid w:val="00863B6A"/>
    <w:rsid w:val="00867E4F"/>
    <w:rsid w:val="008728C0"/>
    <w:rsid w:val="008755C8"/>
    <w:rsid w:val="00876515"/>
    <w:rsid w:val="00881C36"/>
    <w:rsid w:val="008823BD"/>
    <w:rsid w:val="008837CE"/>
    <w:rsid w:val="00884F86"/>
    <w:rsid w:val="0088737D"/>
    <w:rsid w:val="00891B58"/>
    <w:rsid w:val="00892898"/>
    <w:rsid w:val="00895315"/>
    <w:rsid w:val="008977C1"/>
    <w:rsid w:val="008A011F"/>
    <w:rsid w:val="008A3C27"/>
    <w:rsid w:val="008A3D2C"/>
    <w:rsid w:val="008A7121"/>
    <w:rsid w:val="008B00D4"/>
    <w:rsid w:val="008B17C7"/>
    <w:rsid w:val="008B3330"/>
    <w:rsid w:val="008B359E"/>
    <w:rsid w:val="008B75ED"/>
    <w:rsid w:val="008C53BE"/>
    <w:rsid w:val="008D0B54"/>
    <w:rsid w:val="008D25EB"/>
    <w:rsid w:val="008D34DC"/>
    <w:rsid w:val="008D38F7"/>
    <w:rsid w:val="008D55DC"/>
    <w:rsid w:val="008D741A"/>
    <w:rsid w:val="008D7A25"/>
    <w:rsid w:val="008F4C10"/>
    <w:rsid w:val="0090247E"/>
    <w:rsid w:val="009032E8"/>
    <w:rsid w:val="00904377"/>
    <w:rsid w:val="00905559"/>
    <w:rsid w:val="00911C81"/>
    <w:rsid w:val="009143FF"/>
    <w:rsid w:val="00920D12"/>
    <w:rsid w:val="00923B2F"/>
    <w:rsid w:val="00925256"/>
    <w:rsid w:val="009252BA"/>
    <w:rsid w:val="00932160"/>
    <w:rsid w:val="009363CA"/>
    <w:rsid w:val="009370F5"/>
    <w:rsid w:val="00941C99"/>
    <w:rsid w:val="00944BBD"/>
    <w:rsid w:val="00947B3C"/>
    <w:rsid w:val="009520AF"/>
    <w:rsid w:val="0095419E"/>
    <w:rsid w:val="009612AA"/>
    <w:rsid w:val="0096153E"/>
    <w:rsid w:val="00965994"/>
    <w:rsid w:val="00970070"/>
    <w:rsid w:val="00973D77"/>
    <w:rsid w:val="0097609C"/>
    <w:rsid w:val="00980FC4"/>
    <w:rsid w:val="00983E83"/>
    <w:rsid w:val="00986D2F"/>
    <w:rsid w:val="0099502C"/>
    <w:rsid w:val="009A254C"/>
    <w:rsid w:val="009A331B"/>
    <w:rsid w:val="009A41FC"/>
    <w:rsid w:val="009B0A5B"/>
    <w:rsid w:val="009B10C7"/>
    <w:rsid w:val="009B2494"/>
    <w:rsid w:val="009B2AAC"/>
    <w:rsid w:val="009C2E1B"/>
    <w:rsid w:val="009C3988"/>
    <w:rsid w:val="009C5C52"/>
    <w:rsid w:val="009D01D7"/>
    <w:rsid w:val="009D0260"/>
    <w:rsid w:val="009D53DE"/>
    <w:rsid w:val="009E26ED"/>
    <w:rsid w:val="009E7AD7"/>
    <w:rsid w:val="009F0E3C"/>
    <w:rsid w:val="009F1E5E"/>
    <w:rsid w:val="009F2354"/>
    <w:rsid w:val="009F2D8B"/>
    <w:rsid w:val="009F4A0A"/>
    <w:rsid w:val="00A110FD"/>
    <w:rsid w:val="00A133E6"/>
    <w:rsid w:val="00A1394C"/>
    <w:rsid w:val="00A20FE9"/>
    <w:rsid w:val="00A214CE"/>
    <w:rsid w:val="00A25F9A"/>
    <w:rsid w:val="00A27306"/>
    <w:rsid w:val="00A278E9"/>
    <w:rsid w:val="00A27C13"/>
    <w:rsid w:val="00A406E4"/>
    <w:rsid w:val="00A416C9"/>
    <w:rsid w:val="00A43573"/>
    <w:rsid w:val="00A466B4"/>
    <w:rsid w:val="00A474F2"/>
    <w:rsid w:val="00A57D09"/>
    <w:rsid w:val="00A65FCE"/>
    <w:rsid w:val="00A71617"/>
    <w:rsid w:val="00A71D7A"/>
    <w:rsid w:val="00A777A0"/>
    <w:rsid w:val="00A908E8"/>
    <w:rsid w:val="00A95C81"/>
    <w:rsid w:val="00AA18CC"/>
    <w:rsid w:val="00AA2BE4"/>
    <w:rsid w:val="00AB7595"/>
    <w:rsid w:val="00AB78DD"/>
    <w:rsid w:val="00AC2DD6"/>
    <w:rsid w:val="00AC4D9D"/>
    <w:rsid w:val="00AC7FC7"/>
    <w:rsid w:val="00AD5AC2"/>
    <w:rsid w:val="00AE4F26"/>
    <w:rsid w:val="00AE6AA4"/>
    <w:rsid w:val="00AF15F1"/>
    <w:rsid w:val="00AF47EA"/>
    <w:rsid w:val="00B00570"/>
    <w:rsid w:val="00B04FD2"/>
    <w:rsid w:val="00B06974"/>
    <w:rsid w:val="00B13173"/>
    <w:rsid w:val="00B1320D"/>
    <w:rsid w:val="00B13528"/>
    <w:rsid w:val="00B1512E"/>
    <w:rsid w:val="00B16C47"/>
    <w:rsid w:val="00B24832"/>
    <w:rsid w:val="00B26BEA"/>
    <w:rsid w:val="00B26EFA"/>
    <w:rsid w:val="00B32E91"/>
    <w:rsid w:val="00B34346"/>
    <w:rsid w:val="00B37D94"/>
    <w:rsid w:val="00B40DA5"/>
    <w:rsid w:val="00B42F85"/>
    <w:rsid w:val="00B47163"/>
    <w:rsid w:val="00B51375"/>
    <w:rsid w:val="00B60423"/>
    <w:rsid w:val="00B608B4"/>
    <w:rsid w:val="00B636C9"/>
    <w:rsid w:val="00B65580"/>
    <w:rsid w:val="00B6670E"/>
    <w:rsid w:val="00B66E84"/>
    <w:rsid w:val="00B67BB8"/>
    <w:rsid w:val="00B77C72"/>
    <w:rsid w:val="00B8066C"/>
    <w:rsid w:val="00B81281"/>
    <w:rsid w:val="00B82C48"/>
    <w:rsid w:val="00B836BD"/>
    <w:rsid w:val="00B847D6"/>
    <w:rsid w:val="00B86043"/>
    <w:rsid w:val="00B8644F"/>
    <w:rsid w:val="00B917F1"/>
    <w:rsid w:val="00B9229B"/>
    <w:rsid w:val="00BA4266"/>
    <w:rsid w:val="00BA433D"/>
    <w:rsid w:val="00BA790C"/>
    <w:rsid w:val="00BB03EE"/>
    <w:rsid w:val="00BB4703"/>
    <w:rsid w:val="00BB49AA"/>
    <w:rsid w:val="00BB585B"/>
    <w:rsid w:val="00BB6919"/>
    <w:rsid w:val="00BB7382"/>
    <w:rsid w:val="00BC4344"/>
    <w:rsid w:val="00BC7A1B"/>
    <w:rsid w:val="00BE177E"/>
    <w:rsid w:val="00BE1F5E"/>
    <w:rsid w:val="00BE218F"/>
    <w:rsid w:val="00BE7A4E"/>
    <w:rsid w:val="00C004B9"/>
    <w:rsid w:val="00C03CF6"/>
    <w:rsid w:val="00C071EB"/>
    <w:rsid w:val="00C13E91"/>
    <w:rsid w:val="00C170BF"/>
    <w:rsid w:val="00C22000"/>
    <w:rsid w:val="00C24E27"/>
    <w:rsid w:val="00C27B60"/>
    <w:rsid w:val="00C303DD"/>
    <w:rsid w:val="00C36166"/>
    <w:rsid w:val="00C408FD"/>
    <w:rsid w:val="00C42035"/>
    <w:rsid w:val="00C421BA"/>
    <w:rsid w:val="00C42DF4"/>
    <w:rsid w:val="00C449BB"/>
    <w:rsid w:val="00C45F69"/>
    <w:rsid w:val="00C54258"/>
    <w:rsid w:val="00C54CD3"/>
    <w:rsid w:val="00C600EE"/>
    <w:rsid w:val="00C62063"/>
    <w:rsid w:val="00C62ACC"/>
    <w:rsid w:val="00C72AC4"/>
    <w:rsid w:val="00C749A5"/>
    <w:rsid w:val="00C75259"/>
    <w:rsid w:val="00C755A8"/>
    <w:rsid w:val="00C838E5"/>
    <w:rsid w:val="00C83CB3"/>
    <w:rsid w:val="00C83DCC"/>
    <w:rsid w:val="00C91E42"/>
    <w:rsid w:val="00C92B54"/>
    <w:rsid w:val="00C93B12"/>
    <w:rsid w:val="00C93D68"/>
    <w:rsid w:val="00C957DA"/>
    <w:rsid w:val="00CA05A8"/>
    <w:rsid w:val="00CA20E6"/>
    <w:rsid w:val="00CA334F"/>
    <w:rsid w:val="00CA57F7"/>
    <w:rsid w:val="00CA5CF2"/>
    <w:rsid w:val="00CA7A88"/>
    <w:rsid w:val="00CB1958"/>
    <w:rsid w:val="00CB29BC"/>
    <w:rsid w:val="00CB6BBB"/>
    <w:rsid w:val="00CC0A7E"/>
    <w:rsid w:val="00CC2EFB"/>
    <w:rsid w:val="00CC3CDF"/>
    <w:rsid w:val="00CC425E"/>
    <w:rsid w:val="00CC5941"/>
    <w:rsid w:val="00CC5D13"/>
    <w:rsid w:val="00CD294C"/>
    <w:rsid w:val="00CD2B99"/>
    <w:rsid w:val="00CD6437"/>
    <w:rsid w:val="00CE40B7"/>
    <w:rsid w:val="00D0661F"/>
    <w:rsid w:val="00D06B0D"/>
    <w:rsid w:val="00D073F2"/>
    <w:rsid w:val="00D10E88"/>
    <w:rsid w:val="00D31B96"/>
    <w:rsid w:val="00D358DB"/>
    <w:rsid w:val="00D364DC"/>
    <w:rsid w:val="00D40906"/>
    <w:rsid w:val="00D41018"/>
    <w:rsid w:val="00D41B0B"/>
    <w:rsid w:val="00D45383"/>
    <w:rsid w:val="00D50BD8"/>
    <w:rsid w:val="00D53C60"/>
    <w:rsid w:val="00D5420C"/>
    <w:rsid w:val="00D71378"/>
    <w:rsid w:val="00D7362E"/>
    <w:rsid w:val="00D829F0"/>
    <w:rsid w:val="00D8325D"/>
    <w:rsid w:val="00D83D16"/>
    <w:rsid w:val="00D844E4"/>
    <w:rsid w:val="00D921D7"/>
    <w:rsid w:val="00D952C6"/>
    <w:rsid w:val="00D97ECF"/>
    <w:rsid w:val="00DA643C"/>
    <w:rsid w:val="00DB18FA"/>
    <w:rsid w:val="00DB5752"/>
    <w:rsid w:val="00DC0941"/>
    <w:rsid w:val="00DC24E5"/>
    <w:rsid w:val="00DC30E4"/>
    <w:rsid w:val="00DC66C3"/>
    <w:rsid w:val="00DC76B8"/>
    <w:rsid w:val="00DD0371"/>
    <w:rsid w:val="00DD490E"/>
    <w:rsid w:val="00DD5333"/>
    <w:rsid w:val="00DE4D24"/>
    <w:rsid w:val="00DF1F75"/>
    <w:rsid w:val="00DF20E5"/>
    <w:rsid w:val="00DF2443"/>
    <w:rsid w:val="00DF62EB"/>
    <w:rsid w:val="00E04313"/>
    <w:rsid w:val="00E07ED0"/>
    <w:rsid w:val="00E1340E"/>
    <w:rsid w:val="00E14CF2"/>
    <w:rsid w:val="00E15109"/>
    <w:rsid w:val="00E15DD3"/>
    <w:rsid w:val="00E23E99"/>
    <w:rsid w:val="00E25D59"/>
    <w:rsid w:val="00E41013"/>
    <w:rsid w:val="00E464B2"/>
    <w:rsid w:val="00E50DF5"/>
    <w:rsid w:val="00E516BE"/>
    <w:rsid w:val="00E52DDE"/>
    <w:rsid w:val="00E5320C"/>
    <w:rsid w:val="00E532D8"/>
    <w:rsid w:val="00E5493D"/>
    <w:rsid w:val="00E55E1A"/>
    <w:rsid w:val="00E55F5C"/>
    <w:rsid w:val="00E57C4F"/>
    <w:rsid w:val="00E61092"/>
    <w:rsid w:val="00E709CB"/>
    <w:rsid w:val="00E71DC0"/>
    <w:rsid w:val="00E72C99"/>
    <w:rsid w:val="00E76C0E"/>
    <w:rsid w:val="00E76EFA"/>
    <w:rsid w:val="00E849CF"/>
    <w:rsid w:val="00E87B32"/>
    <w:rsid w:val="00E90BEF"/>
    <w:rsid w:val="00E91A69"/>
    <w:rsid w:val="00E94D69"/>
    <w:rsid w:val="00E95ABF"/>
    <w:rsid w:val="00E96AB4"/>
    <w:rsid w:val="00EA2D64"/>
    <w:rsid w:val="00EA4209"/>
    <w:rsid w:val="00EA7FC6"/>
    <w:rsid w:val="00EB3D20"/>
    <w:rsid w:val="00EB6FB3"/>
    <w:rsid w:val="00EB791F"/>
    <w:rsid w:val="00EC0A3E"/>
    <w:rsid w:val="00EC194A"/>
    <w:rsid w:val="00ED0D3C"/>
    <w:rsid w:val="00ED15F8"/>
    <w:rsid w:val="00ED1839"/>
    <w:rsid w:val="00ED2398"/>
    <w:rsid w:val="00ED399F"/>
    <w:rsid w:val="00ED6065"/>
    <w:rsid w:val="00ED7048"/>
    <w:rsid w:val="00EE1F18"/>
    <w:rsid w:val="00EE22FA"/>
    <w:rsid w:val="00EE36C4"/>
    <w:rsid w:val="00EE7B14"/>
    <w:rsid w:val="00EF4322"/>
    <w:rsid w:val="00EF44E1"/>
    <w:rsid w:val="00F117BE"/>
    <w:rsid w:val="00F11CA6"/>
    <w:rsid w:val="00F143BF"/>
    <w:rsid w:val="00F16537"/>
    <w:rsid w:val="00F22425"/>
    <w:rsid w:val="00F305D0"/>
    <w:rsid w:val="00F32154"/>
    <w:rsid w:val="00F3542C"/>
    <w:rsid w:val="00F35EFA"/>
    <w:rsid w:val="00F40048"/>
    <w:rsid w:val="00F401E6"/>
    <w:rsid w:val="00F43586"/>
    <w:rsid w:val="00F4444A"/>
    <w:rsid w:val="00F45D07"/>
    <w:rsid w:val="00F469B7"/>
    <w:rsid w:val="00F4748C"/>
    <w:rsid w:val="00F501F4"/>
    <w:rsid w:val="00F5277E"/>
    <w:rsid w:val="00F53720"/>
    <w:rsid w:val="00F54E0E"/>
    <w:rsid w:val="00F553DC"/>
    <w:rsid w:val="00F55DE0"/>
    <w:rsid w:val="00F56DB2"/>
    <w:rsid w:val="00F60486"/>
    <w:rsid w:val="00F60552"/>
    <w:rsid w:val="00F62567"/>
    <w:rsid w:val="00F62653"/>
    <w:rsid w:val="00F627BD"/>
    <w:rsid w:val="00F633D5"/>
    <w:rsid w:val="00F705DF"/>
    <w:rsid w:val="00F71437"/>
    <w:rsid w:val="00F8254B"/>
    <w:rsid w:val="00F82E0A"/>
    <w:rsid w:val="00F84183"/>
    <w:rsid w:val="00F845BD"/>
    <w:rsid w:val="00F84964"/>
    <w:rsid w:val="00F907A0"/>
    <w:rsid w:val="00F94B83"/>
    <w:rsid w:val="00FA5C19"/>
    <w:rsid w:val="00FA6149"/>
    <w:rsid w:val="00FA646B"/>
    <w:rsid w:val="00FB0D88"/>
    <w:rsid w:val="00FB127D"/>
    <w:rsid w:val="00FB5CD2"/>
    <w:rsid w:val="00FB659D"/>
    <w:rsid w:val="00FB7CF1"/>
    <w:rsid w:val="00FC4A9F"/>
    <w:rsid w:val="00FC527E"/>
    <w:rsid w:val="00FC6995"/>
    <w:rsid w:val="00FC712B"/>
    <w:rsid w:val="00FD059A"/>
    <w:rsid w:val="00FD32BE"/>
    <w:rsid w:val="00FD565B"/>
    <w:rsid w:val="00FD6048"/>
    <w:rsid w:val="00FE64E0"/>
    <w:rsid w:val="00FF0867"/>
    <w:rsid w:val="00FF2FF6"/>
    <w:rsid w:val="00FF79A3"/>
    <w:rsid w:val="2B98E725"/>
    <w:rsid w:val="3F3CE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92EA5"/>
  <w15:docId w15:val="{12F3E22F-C67B-4201-BD70-427507DE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62ACC"/>
    <w:pPr>
      <w:widowControl w:val="0"/>
      <w:suppressAutoHyphens/>
      <w:jc w:val="both"/>
    </w:pPr>
    <w:rPr>
      <w:rFonts w:ascii="Arial" w:eastAsia="Lucida Sans Unicode" w:hAnsi="Arial"/>
      <w:kern w:val="1"/>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Puces">
    <w:name w:val="Puces"/>
    <w:rPr>
      <w:rFonts w:ascii="StarSymbol" w:eastAsia="StarSymbol" w:hAnsi="StarSymbol" w:cs="StarSymbol"/>
      <w:sz w:val="18"/>
      <w:szCs w:val="18"/>
    </w:rPr>
  </w:style>
  <w:style w:type="paragraph" w:customStyle="1" w:styleId="Titre2">
    <w:name w:val="Titre2"/>
    <w:basedOn w:val="Normal"/>
    <w:next w:val="Corpsdetexte"/>
    <w:pPr>
      <w:keepNext/>
      <w:spacing w:before="240" w:after="120"/>
    </w:pPr>
    <w:rPr>
      <w:rFonts w:cs="Tahoma"/>
      <w:sz w:val="28"/>
      <w:szCs w:val="28"/>
    </w:rPr>
  </w:style>
  <w:style w:type="paragraph" w:styleId="Corpsdetexte">
    <w:name w:val="Body Text"/>
    <w:basedOn w:val="Normal"/>
    <w:pPr>
      <w:spacing w:after="120"/>
    </w:pPr>
  </w:style>
  <w:style w:type="paragraph" w:styleId="Liste">
    <w:name w:val="List"/>
    <w:basedOn w:val="Corpsdetexte"/>
    <w:rPr>
      <w:rFonts w:cs="Tahoma"/>
      <w:sz w:val="24"/>
    </w:rPr>
  </w:style>
  <w:style w:type="paragraph" w:customStyle="1" w:styleId="Lgende2">
    <w:name w:val="Légende2"/>
    <w:basedOn w:val="Normal"/>
    <w:pPr>
      <w:suppressLineNumbers/>
      <w:spacing w:before="120" w:after="120"/>
    </w:pPr>
    <w:rPr>
      <w:rFonts w:cs="Tahoma"/>
      <w:i/>
      <w:iCs/>
      <w:sz w:val="24"/>
    </w:rPr>
  </w:style>
  <w:style w:type="paragraph" w:customStyle="1" w:styleId="Rpertoire">
    <w:name w:val="Répertoire"/>
    <w:basedOn w:val="Normal"/>
    <w:pPr>
      <w:suppressLineNumbers/>
    </w:pPr>
    <w:rPr>
      <w:rFonts w:cs="Tahoma"/>
      <w:sz w:val="24"/>
    </w:rPr>
  </w:style>
  <w:style w:type="paragraph" w:customStyle="1" w:styleId="Titre1">
    <w:name w:val="Titre1"/>
    <w:basedOn w:val="Normal"/>
    <w:next w:val="Corpsdetexte"/>
    <w:pPr>
      <w:keepNext/>
      <w:spacing w:before="240" w:after="120"/>
    </w:pPr>
    <w:rPr>
      <w:rFonts w:cs="Tahoma"/>
      <w:sz w:val="28"/>
      <w:szCs w:val="28"/>
    </w:rPr>
  </w:style>
  <w:style w:type="paragraph" w:customStyle="1" w:styleId="Lgende1">
    <w:name w:val="Légende1"/>
    <w:basedOn w:val="Normal"/>
    <w:pPr>
      <w:suppressLineNumbers/>
      <w:spacing w:before="120" w:after="120"/>
    </w:pPr>
    <w:rPr>
      <w:rFonts w:cs="Tahoma"/>
      <w:i/>
      <w:iCs/>
      <w:sz w:val="24"/>
    </w:rPr>
  </w:style>
  <w:style w:type="paragraph" w:styleId="En-tte">
    <w:name w:val="header"/>
    <w:basedOn w:val="Normal"/>
    <w:pPr>
      <w:suppressLineNumbers/>
      <w:tabs>
        <w:tab w:val="center" w:pos="4818"/>
        <w:tab w:val="right" w:pos="9637"/>
      </w:tabs>
    </w:pPr>
  </w:style>
  <w:style w:type="paragraph" w:styleId="Pieddepage">
    <w:name w:val="footer"/>
    <w:basedOn w:val="Normal"/>
    <w:link w:val="PieddepageCar"/>
    <w:uiPriority w:val="99"/>
    <w:pPr>
      <w:suppressLineNumbers/>
      <w:tabs>
        <w:tab w:val="center" w:pos="4819"/>
        <w:tab w:val="right" w:pos="9638"/>
      </w:tabs>
    </w:pPr>
  </w:style>
  <w:style w:type="table" w:styleId="Grilledutableau">
    <w:name w:val="Table Grid"/>
    <w:basedOn w:val="TableauNormal"/>
    <w:rsid w:val="002562C0"/>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rsid w:val="005A00E5"/>
    <w:rPr>
      <w:szCs w:val="20"/>
    </w:rPr>
  </w:style>
  <w:style w:type="character" w:styleId="Appelnotedebasdep">
    <w:name w:val="footnote reference"/>
    <w:uiPriority w:val="99"/>
    <w:semiHidden/>
    <w:rsid w:val="005A00E5"/>
    <w:rPr>
      <w:vertAlign w:val="superscript"/>
    </w:rPr>
  </w:style>
  <w:style w:type="character" w:styleId="Numrodepage">
    <w:name w:val="page number"/>
    <w:basedOn w:val="Policepardfaut"/>
    <w:rsid w:val="00534C9B"/>
  </w:style>
  <w:style w:type="paragraph" w:styleId="Retraitcorpsdetexte">
    <w:name w:val="Body Text Indent"/>
    <w:basedOn w:val="Normal"/>
    <w:rsid w:val="00CC2EFB"/>
    <w:pPr>
      <w:spacing w:after="120"/>
      <w:ind w:left="283"/>
    </w:pPr>
  </w:style>
  <w:style w:type="paragraph" w:styleId="Textedebulles">
    <w:name w:val="Balloon Text"/>
    <w:basedOn w:val="Normal"/>
    <w:link w:val="TextedebullesCar"/>
    <w:uiPriority w:val="99"/>
    <w:semiHidden/>
    <w:unhideWhenUsed/>
    <w:rsid w:val="00D921D7"/>
    <w:rPr>
      <w:rFonts w:ascii="Tahoma" w:hAnsi="Tahoma" w:cs="Tahoma"/>
      <w:sz w:val="16"/>
      <w:szCs w:val="16"/>
    </w:rPr>
  </w:style>
  <w:style w:type="character" w:customStyle="1" w:styleId="TextedebullesCar">
    <w:name w:val="Texte de bulles Car"/>
    <w:link w:val="Textedebulles"/>
    <w:uiPriority w:val="99"/>
    <w:semiHidden/>
    <w:rsid w:val="00D921D7"/>
    <w:rPr>
      <w:rFonts w:ascii="Tahoma" w:eastAsia="Lucida Sans Unicode" w:hAnsi="Tahoma" w:cs="Tahoma"/>
      <w:kern w:val="1"/>
      <w:sz w:val="16"/>
      <w:szCs w:val="16"/>
    </w:rPr>
  </w:style>
  <w:style w:type="paragraph" w:customStyle="1" w:styleId="NormalArial">
    <w:name w:val="Normal + Arial"/>
    <w:basedOn w:val="Normal"/>
    <w:rsid w:val="00EA4209"/>
    <w:pPr>
      <w:widowControl/>
      <w:numPr>
        <w:numId w:val="12"/>
      </w:numPr>
      <w:suppressAutoHyphens w:val="0"/>
      <w:jc w:val="left"/>
    </w:pPr>
    <w:rPr>
      <w:rFonts w:ascii="Times New Roman" w:eastAsia="Times New Roman" w:hAnsi="Times New Roman"/>
      <w:kern w:val="0"/>
      <w:szCs w:val="20"/>
    </w:rPr>
  </w:style>
  <w:style w:type="paragraph" w:styleId="Paragraphedeliste">
    <w:name w:val="List Paragraph"/>
    <w:basedOn w:val="Normal"/>
    <w:uiPriority w:val="34"/>
    <w:qFormat/>
    <w:rsid w:val="00973D77"/>
    <w:pPr>
      <w:ind w:left="720"/>
      <w:contextualSpacing/>
    </w:pPr>
  </w:style>
  <w:style w:type="character" w:styleId="Marquedecommentaire">
    <w:name w:val="annotation reference"/>
    <w:basedOn w:val="Policepardfaut"/>
    <w:uiPriority w:val="99"/>
    <w:semiHidden/>
    <w:unhideWhenUsed/>
    <w:rsid w:val="00073C25"/>
    <w:rPr>
      <w:sz w:val="16"/>
      <w:szCs w:val="16"/>
    </w:rPr>
  </w:style>
  <w:style w:type="paragraph" w:styleId="Commentaire">
    <w:name w:val="annotation text"/>
    <w:basedOn w:val="Normal"/>
    <w:link w:val="CommentaireCar"/>
    <w:uiPriority w:val="99"/>
    <w:unhideWhenUsed/>
    <w:rsid w:val="00073C25"/>
    <w:rPr>
      <w:szCs w:val="20"/>
    </w:rPr>
  </w:style>
  <w:style w:type="character" w:customStyle="1" w:styleId="CommentaireCar">
    <w:name w:val="Commentaire Car"/>
    <w:basedOn w:val="Policepardfaut"/>
    <w:link w:val="Commentaire"/>
    <w:uiPriority w:val="99"/>
    <w:rsid w:val="00073C25"/>
    <w:rPr>
      <w:rFonts w:ascii="Verdana" w:eastAsia="Lucida Sans Unicode" w:hAnsi="Verdana"/>
      <w:kern w:val="1"/>
    </w:rPr>
  </w:style>
  <w:style w:type="paragraph" w:styleId="Objetducommentaire">
    <w:name w:val="annotation subject"/>
    <w:basedOn w:val="Commentaire"/>
    <w:next w:val="Commentaire"/>
    <w:link w:val="ObjetducommentaireCar"/>
    <w:uiPriority w:val="99"/>
    <w:semiHidden/>
    <w:unhideWhenUsed/>
    <w:rsid w:val="00073C25"/>
    <w:rPr>
      <w:b/>
      <w:bCs/>
    </w:rPr>
  </w:style>
  <w:style w:type="character" w:customStyle="1" w:styleId="ObjetducommentaireCar">
    <w:name w:val="Objet du commentaire Car"/>
    <w:basedOn w:val="CommentaireCar"/>
    <w:link w:val="Objetducommentaire"/>
    <w:uiPriority w:val="99"/>
    <w:semiHidden/>
    <w:rsid w:val="00073C25"/>
    <w:rPr>
      <w:rFonts w:ascii="Verdana" w:eastAsia="Lucida Sans Unicode" w:hAnsi="Verdana"/>
      <w:b/>
      <w:bCs/>
      <w:kern w:val="1"/>
    </w:rPr>
  </w:style>
  <w:style w:type="paragraph" w:styleId="Rvision">
    <w:name w:val="Revision"/>
    <w:hidden/>
    <w:uiPriority w:val="99"/>
    <w:semiHidden/>
    <w:rsid w:val="00BA433D"/>
    <w:rPr>
      <w:rFonts w:ascii="Verdana" w:eastAsia="Lucida Sans Unicode" w:hAnsi="Verdana"/>
      <w:kern w:val="1"/>
      <w:szCs w:val="24"/>
    </w:rPr>
  </w:style>
  <w:style w:type="character" w:customStyle="1" w:styleId="NotedebasdepageCar">
    <w:name w:val="Note de bas de page Car"/>
    <w:basedOn w:val="Policepardfaut"/>
    <w:link w:val="Notedebasdepage"/>
    <w:uiPriority w:val="99"/>
    <w:semiHidden/>
    <w:rsid w:val="00ED399F"/>
    <w:rPr>
      <w:rFonts w:ascii="Arial" w:eastAsia="Lucida Sans Unicode" w:hAnsi="Arial"/>
      <w:kern w:val="1"/>
    </w:rPr>
  </w:style>
  <w:style w:type="character" w:customStyle="1" w:styleId="PieddepageCar">
    <w:name w:val="Pied de page Car"/>
    <w:basedOn w:val="Policepardfaut"/>
    <w:link w:val="Pieddepage"/>
    <w:uiPriority w:val="99"/>
    <w:rsid w:val="0047525A"/>
    <w:rPr>
      <w:rFonts w:ascii="Arial" w:eastAsia="Lucida Sans Unicode" w:hAnsi="Arial"/>
      <w:kern w:val="1"/>
      <w:szCs w:val="24"/>
    </w:rPr>
  </w:style>
  <w:style w:type="paragraph" w:customStyle="1" w:styleId="Default">
    <w:name w:val="Default"/>
    <w:rsid w:val="001505E5"/>
    <w:pPr>
      <w:autoSpaceDE w:val="0"/>
      <w:autoSpaceDN w:val="0"/>
      <w:adjustRightInd w:val="0"/>
    </w:pPr>
    <w:rPr>
      <w:rFonts w:ascii="Calibri" w:eastAsiaTheme="minorHAnsi" w:hAnsi="Calibri" w:cs="Calibri"/>
      <w:color w:val="000000"/>
      <w:sz w:val="24"/>
      <w:szCs w:val="24"/>
      <w:lang w:eastAsia="en-US"/>
    </w:rPr>
  </w:style>
  <w:style w:type="table" w:styleId="TableauGrille5Fonc-Accentuation5">
    <w:name w:val="Grid Table 5 Dark Accent 5"/>
    <w:basedOn w:val="TableauNormal"/>
    <w:uiPriority w:val="50"/>
    <w:rsid w:val="00C93B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064067">
      <w:bodyDiv w:val="1"/>
      <w:marLeft w:val="0"/>
      <w:marRight w:val="0"/>
      <w:marTop w:val="0"/>
      <w:marBottom w:val="0"/>
      <w:divBdr>
        <w:top w:val="none" w:sz="0" w:space="0" w:color="auto"/>
        <w:left w:val="none" w:sz="0" w:space="0" w:color="auto"/>
        <w:bottom w:val="none" w:sz="0" w:space="0" w:color="auto"/>
        <w:right w:val="none" w:sz="0" w:space="0" w:color="auto"/>
      </w:divBdr>
    </w:div>
    <w:div w:id="1158769464">
      <w:bodyDiv w:val="1"/>
      <w:marLeft w:val="0"/>
      <w:marRight w:val="0"/>
      <w:marTop w:val="0"/>
      <w:marBottom w:val="0"/>
      <w:divBdr>
        <w:top w:val="none" w:sz="0" w:space="0" w:color="auto"/>
        <w:left w:val="none" w:sz="0" w:space="0" w:color="auto"/>
        <w:bottom w:val="none" w:sz="0" w:space="0" w:color="auto"/>
        <w:right w:val="none" w:sz="0" w:space="0" w:color="auto"/>
      </w:divBdr>
    </w:div>
    <w:div w:id="148820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21c49c-df4f-4c2e-8a1f-026d1b654fdf" xsi:nil="true"/>
    <_Flow_SignoffStatus xmlns="6bd6643c-c7ed-4933-8f84-75eb3707bf76" xsi:nil="true"/>
    <lcf76f155ced4ddcb4097134ff3c332f xmlns="6bd6643c-c7ed-4933-8f84-75eb3707bf7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0B2AC7A6356F4DB77BADFA8940ECC2" ma:contentTypeVersion="16" ma:contentTypeDescription="Crée un document." ma:contentTypeScope="" ma:versionID="11639615b5d0395e292079027ece034e">
  <xsd:schema xmlns:xsd="http://www.w3.org/2001/XMLSchema" xmlns:xs="http://www.w3.org/2001/XMLSchema" xmlns:p="http://schemas.microsoft.com/office/2006/metadata/properties" xmlns:ns2="1e21c49c-df4f-4c2e-8a1f-026d1b654fdf" xmlns:ns3="6bd6643c-c7ed-4933-8f84-75eb3707bf76" targetNamespace="http://schemas.microsoft.com/office/2006/metadata/properties" ma:root="true" ma:fieldsID="d3c41a12669788aa5f35b488e5152ff8" ns2:_="" ns3:_="">
    <xsd:import namespace="1e21c49c-df4f-4c2e-8a1f-026d1b654fdf"/>
    <xsd:import namespace="6bd6643c-c7ed-4933-8f84-75eb3707bf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1c49c-df4f-4c2e-8a1f-026d1b654fdf"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17" nillable="true" ma:displayName="Taxonomy Catch All Column" ma:hidden="true" ma:list="{2089f449-600e-4b1c-a261-e6c9714ee0ac}" ma:internalName="TaxCatchAll" ma:showField="CatchAllData" ma:web="1e21c49c-df4f-4c2e-8a1f-026d1b654fd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d6643c-c7ed-4933-8f84-75eb3707bf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6b8f421f-2225-464d-b871-cc978fb666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État de validation" ma:internalName="_x00c9_tat_x0020_de_x0020_validation">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275B-9EFD-4A25-898D-D99C83D51C3D}">
  <ds:schemaRefs>
    <ds:schemaRef ds:uri="http://schemas.microsoft.com/office/2006/metadata/properties"/>
    <ds:schemaRef ds:uri="http://schemas.microsoft.com/office/infopath/2007/PartnerControls"/>
    <ds:schemaRef ds:uri="1e21c49c-df4f-4c2e-8a1f-026d1b654fdf"/>
    <ds:schemaRef ds:uri="6bd6643c-c7ed-4933-8f84-75eb3707bf76"/>
  </ds:schemaRefs>
</ds:datastoreItem>
</file>

<file path=customXml/itemProps2.xml><?xml version="1.0" encoding="utf-8"?>
<ds:datastoreItem xmlns:ds="http://schemas.openxmlformats.org/officeDocument/2006/customXml" ds:itemID="{DB8DA9CC-D8E4-4C38-AA41-4E03A513A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1c49c-df4f-4c2e-8a1f-026d1b654fdf"/>
    <ds:schemaRef ds:uri="6bd6643c-c7ed-4933-8f84-75eb3707b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303BC-8154-4EB8-AD0C-78A9CFCD55A7}">
  <ds:schemaRefs>
    <ds:schemaRef ds:uri="http://schemas.microsoft.com/sharepoint/v3/contenttype/forms"/>
  </ds:schemaRefs>
</ds:datastoreItem>
</file>

<file path=customXml/itemProps4.xml><?xml version="1.0" encoding="utf-8"?>
<ds:datastoreItem xmlns:ds="http://schemas.openxmlformats.org/officeDocument/2006/customXml" ds:itemID="{6D084AB5-79F0-4B6E-9AD6-94357635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1757</Words>
  <Characters>9668</Characters>
  <Application>Microsoft Office Word</Application>
  <DocSecurity>0</DocSecurity>
  <Lines>80</Lines>
  <Paragraphs>22</Paragraphs>
  <ScaleCrop>false</ScaleCrop>
  <Company>HP</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Avec le soutien de :</dc:title>
  <dc:subject/>
  <dc:creator>Marion CARLIER</dc:creator>
  <cp:keywords/>
  <cp:lastModifiedBy>Nicolas THENOT - SDES</cp:lastModifiedBy>
  <cp:revision>65</cp:revision>
  <cp:lastPrinted>2020-12-11T16:41:00Z</cp:lastPrinted>
  <dcterms:created xsi:type="dcterms:W3CDTF">2024-05-07T17:04:00Z</dcterms:created>
  <dcterms:modified xsi:type="dcterms:W3CDTF">2025-01-20T11:59:00Z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0x010100A40B2AC7A6356F4DB77BADFA8940ECC2</vt:lpwstr>
  </property>
  <property fmtid="{D5CDD505-2E9C-101B-9397-08002B2CF9AE}" pid="3" name="MediaServiceImageTags">
    <vt:lpwstr/>
  </property>
</Properties>
</file>